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65EF" w14:textId="63D7B700" w:rsidR="00DD1FB1" w:rsidRPr="00C93FE7" w:rsidRDefault="00E73344" w:rsidP="00E73344">
      <w:pPr>
        <w:ind w:left="6372"/>
        <w:jc w:val="both"/>
        <w:rPr>
          <w:rFonts w:ascii="Palatino Linotype" w:hAnsi="Palatino Linotype"/>
          <w:sz w:val="22"/>
          <w:szCs w:val="22"/>
        </w:rPr>
      </w:pPr>
      <w:r>
        <w:rPr>
          <w:rFonts w:ascii="Palatino Linotype" w:hAnsi="Palatino Linotype"/>
          <w:sz w:val="22"/>
          <w:szCs w:val="22"/>
        </w:rPr>
        <w:t xml:space="preserve">      </w:t>
      </w:r>
      <w:r w:rsidRPr="00C93FE7">
        <w:rPr>
          <w:rFonts w:ascii="Palatino Linotype" w:hAnsi="Palatino Linotype"/>
          <w:sz w:val="22"/>
          <w:szCs w:val="22"/>
        </w:rPr>
        <w:t xml:space="preserve">A/HRC/WGAD/2023/66 </w:t>
      </w:r>
    </w:p>
    <w:p w14:paraId="4EE065DE" w14:textId="6066255C" w:rsidR="00DD1FB1" w:rsidRPr="00C93FE7" w:rsidRDefault="00000000" w:rsidP="00C93FE7">
      <w:pPr>
        <w:spacing w:before="29"/>
        <w:jc w:val="both"/>
        <w:rPr>
          <w:rFonts w:ascii="Palatino Linotype" w:hAnsi="Palatino Linotype"/>
          <w:sz w:val="22"/>
          <w:szCs w:val="22"/>
        </w:rPr>
      </w:pPr>
      <w:r w:rsidRPr="00C93FE7">
        <w:rPr>
          <w:rFonts w:ascii="Palatino Linotype" w:hAnsi="Palatino Linotype"/>
          <w:b/>
          <w:sz w:val="22"/>
          <w:szCs w:val="22"/>
        </w:rPr>
        <w:t xml:space="preserve"> Düzenlenmemiş</w:t>
      </w:r>
      <w:r w:rsidRPr="00C93FE7">
        <w:rPr>
          <w:rFonts w:ascii="Palatino Linotype" w:hAnsi="Palatino Linotype"/>
          <w:sz w:val="22"/>
          <w:szCs w:val="22"/>
        </w:rPr>
        <w:t xml:space="preserve"> </w:t>
      </w:r>
      <w:r w:rsidR="000E273C" w:rsidRPr="00C93FE7">
        <w:rPr>
          <w:rFonts w:ascii="Palatino Linotype" w:hAnsi="Palatino Linotype"/>
          <w:b/>
          <w:sz w:val="22"/>
          <w:szCs w:val="22"/>
        </w:rPr>
        <w:t>Ön Sürüm</w:t>
      </w:r>
      <w:r w:rsidR="000E273C" w:rsidRPr="00C93FE7">
        <w:rPr>
          <w:rFonts w:ascii="Palatino Linotype" w:hAnsi="Palatino Linotype"/>
          <w:sz w:val="22"/>
          <w:szCs w:val="22"/>
        </w:rPr>
        <w:t xml:space="preserve"> </w:t>
      </w:r>
    </w:p>
    <w:p w14:paraId="11B0CBF8" w14:textId="28A86192" w:rsidR="00DD1FB1" w:rsidRPr="00C93FE7" w:rsidRDefault="00E73344" w:rsidP="00E73344">
      <w:pPr>
        <w:ind w:left="6372" w:firstLine="708"/>
        <w:jc w:val="both"/>
        <w:rPr>
          <w:rFonts w:ascii="Palatino Linotype" w:hAnsi="Palatino Linotype"/>
          <w:sz w:val="22"/>
          <w:szCs w:val="22"/>
        </w:rPr>
      </w:pPr>
      <w:r>
        <w:rPr>
          <w:rFonts w:ascii="Palatino Linotype" w:hAnsi="Palatino Linotype"/>
          <w:sz w:val="22"/>
          <w:szCs w:val="22"/>
        </w:rPr>
        <w:t xml:space="preserve">    </w:t>
      </w:r>
      <w:r w:rsidR="000E273C" w:rsidRPr="00C93FE7">
        <w:rPr>
          <w:rFonts w:ascii="Palatino Linotype" w:hAnsi="Palatino Linotype"/>
          <w:sz w:val="22"/>
          <w:szCs w:val="22"/>
        </w:rPr>
        <w:t xml:space="preserve">Dağıtım: Genel 13 </w:t>
      </w:r>
    </w:p>
    <w:p w14:paraId="468DA629" w14:textId="3F9746C1" w:rsidR="00DD1FB1" w:rsidRPr="00C93FE7" w:rsidRDefault="00E73344" w:rsidP="00E73344">
      <w:pPr>
        <w:ind w:left="7080" w:firstLine="708"/>
        <w:jc w:val="both"/>
        <w:rPr>
          <w:rFonts w:ascii="Palatino Linotype" w:hAnsi="Palatino Linotype"/>
          <w:sz w:val="22"/>
          <w:szCs w:val="22"/>
        </w:rPr>
      </w:pPr>
      <w:r>
        <w:rPr>
          <w:rFonts w:ascii="Palatino Linotype" w:hAnsi="Palatino Linotype"/>
          <w:sz w:val="22"/>
          <w:szCs w:val="22"/>
        </w:rPr>
        <w:t xml:space="preserve">    </w:t>
      </w:r>
      <w:r w:rsidRPr="00C93FE7">
        <w:rPr>
          <w:rFonts w:ascii="Palatino Linotype" w:hAnsi="Palatino Linotype"/>
          <w:sz w:val="22"/>
          <w:szCs w:val="22"/>
        </w:rPr>
        <w:t xml:space="preserve">Şubat 2024 </w:t>
      </w:r>
    </w:p>
    <w:p w14:paraId="432C4E28" w14:textId="1124B25C" w:rsidR="00DD1FB1" w:rsidRDefault="005013D4" w:rsidP="005013D4">
      <w:pPr>
        <w:spacing w:before="23"/>
        <w:ind w:left="6372" w:firstLine="708"/>
        <w:jc w:val="both"/>
        <w:rPr>
          <w:rFonts w:ascii="Palatino Linotype" w:hAnsi="Palatino Linotype"/>
          <w:sz w:val="22"/>
          <w:szCs w:val="22"/>
        </w:rPr>
      </w:pPr>
      <w:r>
        <w:rPr>
          <w:rFonts w:ascii="Palatino Linotype" w:hAnsi="Palatino Linotype"/>
          <w:sz w:val="22"/>
          <w:szCs w:val="22"/>
        </w:rPr>
        <w:t xml:space="preserve">     </w:t>
      </w:r>
      <w:r w:rsidRPr="00C93FE7">
        <w:rPr>
          <w:rFonts w:ascii="Palatino Linotype" w:hAnsi="Palatino Linotype"/>
          <w:sz w:val="22"/>
          <w:szCs w:val="22"/>
        </w:rPr>
        <w:t xml:space="preserve">Orijinal: İngilizce </w:t>
      </w:r>
    </w:p>
    <w:p w14:paraId="3C33E574" w14:textId="77777777" w:rsidR="005013D4" w:rsidRPr="00C93FE7" w:rsidRDefault="005013D4" w:rsidP="005013D4">
      <w:pPr>
        <w:spacing w:before="23"/>
        <w:ind w:left="6372" w:firstLine="708"/>
        <w:jc w:val="both"/>
        <w:rPr>
          <w:rFonts w:ascii="Palatino Linotype" w:hAnsi="Palatino Linotype"/>
          <w:sz w:val="22"/>
          <w:szCs w:val="22"/>
        </w:rPr>
      </w:pPr>
    </w:p>
    <w:p w14:paraId="60A037C9" w14:textId="390CD3DE" w:rsidR="005013D4" w:rsidRPr="005013D4" w:rsidRDefault="00000000" w:rsidP="00C93FE7">
      <w:pPr>
        <w:spacing w:before="60"/>
        <w:jc w:val="both"/>
        <w:rPr>
          <w:rFonts w:ascii="Palatino Linotype" w:hAnsi="Palatino Linotype"/>
        </w:rPr>
      </w:pPr>
      <w:r w:rsidRPr="005013D4">
        <w:rPr>
          <w:rFonts w:ascii="Palatino Linotype" w:hAnsi="Palatino Linotype"/>
          <w:b/>
        </w:rPr>
        <w:t>İnsan Hakları Ko</w:t>
      </w:r>
      <w:r w:rsidR="00A9305B">
        <w:rPr>
          <w:rFonts w:ascii="Palatino Linotype" w:hAnsi="Palatino Linotype"/>
          <w:b/>
        </w:rPr>
        <w:t>nseyi</w:t>
      </w:r>
    </w:p>
    <w:p w14:paraId="15BF3784" w14:textId="2DF6657D" w:rsidR="00DD1FB1" w:rsidRPr="00C93FE7" w:rsidRDefault="00000000" w:rsidP="00C93FE7">
      <w:pPr>
        <w:spacing w:before="60"/>
        <w:jc w:val="both"/>
        <w:rPr>
          <w:rFonts w:ascii="Palatino Linotype" w:hAnsi="Palatino Linotype"/>
          <w:sz w:val="22"/>
          <w:szCs w:val="22"/>
        </w:rPr>
      </w:pPr>
      <w:r w:rsidRPr="00C93FE7">
        <w:rPr>
          <w:rFonts w:ascii="Palatino Linotype" w:hAnsi="Palatino Linotype"/>
          <w:b/>
          <w:sz w:val="22"/>
          <w:szCs w:val="22"/>
        </w:rPr>
        <w:t xml:space="preserve">Keyfi </w:t>
      </w:r>
      <w:r w:rsidR="000E273C" w:rsidRPr="00C93FE7">
        <w:rPr>
          <w:rFonts w:ascii="Palatino Linotype" w:hAnsi="Palatino Linotype"/>
          <w:b/>
          <w:sz w:val="22"/>
          <w:szCs w:val="22"/>
        </w:rPr>
        <w:t>Tutuklamalar</w:t>
      </w:r>
      <w:r w:rsidRPr="00C93FE7">
        <w:rPr>
          <w:rFonts w:ascii="Palatino Linotype" w:hAnsi="Palatino Linotype"/>
          <w:b/>
          <w:sz w:val="22"/>
          <w:szCs w:val="22"/>
        </w:rPr>
        <w:t xml:space="preserve"> Çalışma Grubu</w:t>
      </w:r>
      <w:r w:rsidRPr="00C93FE7">
        <w:rPr>
          <w:rFonts w:ascii="Palatino Linotype" w:hAnsi="Palatino Linotype"/>
          <w:sz w:val="22"/>
          <w:szCs w:val="22"/>
        </w:rPr>
        <w:t xml:space="preserve"> </w:t>
      </w:r>
    </w:p>
    <w:p w14:paraId="0E33203B" w14:textId="77777777" w:rsidR="005013D4" w:rsidRDefault="005013D4" w:rsidP="00C93FE7">
      <w:pPr>
        <w:spacing w:before="32"/>
        <w:jc w:val="both"/>
        <w:rPr>
          <w:rFonts w:ascii="Palatino Linotype" w:hAnsi="Palatino Linotype"/>
          <w:b/>
          <w:sz w:val="22"/>
          <w:szCs w:val="22"/>
        </w:rPr>
      </w:pPr>
    </w:p>
    <w:p w14:paraId="592E01FE" w14:textId="77777777" w:rsidR="005013D4" w:rsidRDefault="00000000" w:rsidP="005013D4">
      <w:pPr>
        <w:spacing w:before="32"/>
        <w:jc w:val="both"/>
        <w:rPr>
          <w:rFonts w:ascii="Palatino Linotype" w:hAnsi="Palatino Linotype"/>
          <w:b/>
          <w:sz w:val="26"/>
          <w:szCs w:val="26"/>
        </w:rPr>
      </w:pPr>
      <w:r w:rsidRPr="005013D4">
        <w:rPr>
          <w:rFonts w:ascii="Palatino Linotype" w:hAnsi="Palatino Linotype"/>
          <w:b/>
          <w:sz w:val="26"/>
          <w:szCs w:val="26"/>
        </w:rPr>
        <w:t xml:space="preserve">Keyfi </w:t>
      </w:r>
      <w:r w:rsidR="000E273C" w:rsidRPr="005013D4">
        <w:rPr>
          <w:rFonts w:ascii="Palatino Linotype" w:hAnsi="Palatino Linotype"/>
          <w:b/>
          <w:sz w:val="26"/>
          <w:szCs w:val="26"/>
        </w:rPr>
        <w:t xml:space="preserve">Tutuklamalar </w:t>
      </w:r>
      <w:r w:rsidRPr="005013D4">
        <w:rPr>
          <w:rFonts w:ascii="Palatino Linotype" w:hAnsi="Palatino Linotype"/>
          <w:b/>
          <w:sz w:val="26"/>
          <w:szCs w:val="26"/>
        </w:rPr>
        <w:t xml:space="preserve">Çalışma Grubu tarafından </w:t>
      </w:r>
    </w:p>
    <w:p w14:paraId="1F4BF203" w14:textId="77777777" w:rsidR="005013D4" w:rsidRDefault="00000000" w:rsidP="005013D4">
      <w:pPr>
        <w:spacing w:before="32"/>
        <w:jc w:val="both"/>
        <w:rPr>
          <w:rFonts w:ascii="Palatino Linotype" w:hAnsi="Palatino Linotype"/>
          <w:sz w:val="26"/>
          <w:szCs w:val="26"/>
        </w:rPr>
      </w:pPr>
      <w:r w:rsidRPr="005013D4">
        <w:rPr>
          <w:rFonts w:ascii="Palatino Linotype" w:hAnsi="Palatino Linotype"/>
          <w:b/>
          <w:sz w:val="26"/>
          <w:szCs w:val="26"/>
        </w:rPr>
        <w:t>13-17</w:t>
      </w:r>
      <w:r w:rsidRPr="005013D4">
        <w:rPr>
          <w:rFonts w:ascii="Palatino Linotype" w:hAnsi="Palatino Linotype"/>
          <w:sz w:val="26"/>
          <w:szCs w:val="26"/>
        </w:rPr>
        <w:t xml:space="preserve"> </w:t>
      </w:r>
      <w:r w:rsidRPr="005013D4">
        <w:rPr>
          <w:rFonts w:ascii="Palatino Linotype" w:hAnsi="Palatino Linotype"/>
          <w:b/>
          <w:sz w:val="26"/>
          <w:szCs w:val="26"/>
        </w:rPr>
        <w:t xml:space="preserve">Kasım 2023 tarihli </w:t>
      </w:r>
      <w:r w:rsidR="000E273C" w:rsidRPr="005013D4">
        <w:rPr>
          <w:rFonts w:ascii="Palatino Linotype" w:hAnsi="Palatino Linotype"/>
          <w:b/>
          <w:sz w:val="26"/>
          <w:szCs w:val="26"/>
        </w:rPr>
        <w:t>98.</w:t>
      </w:r>
      <w:r w:rsidRPr="005013D4">
        <w:rPr>
          <w:rFonts w:ascii="Palatino Linotype" w:hAnsi="Palatino Linotype"/>
          <w:b/>
          <w:sz w:val="26"/>
          <w:szCs w:val="26"/>
        </w:rPr>
        <w:t xml:space="preserve"> oturumunda</w:t>
      </w:r>
      <w:r w:rsidRPr="005013D4">
        <w:rPr>
          <w:rFonts w:ascii="Palatino Linotype" w:hAnsi="Palatino Linotype"/>
          <w:sz w:val="26"/>
          <w:szCs w:val="26"/>
        </w:rPr>
        <w:t xml:space="preserve"> </w:t>
      </w:r>
    </w:p>
    <w:p w14:paraId="5DCE9431" w14:textId="47C302B7" w:rsidR="00DD1FB1" w:rsidRPr="005013D4" w:rsidRDefault="00000000" w:rsidP="005013D4">
      <w:pPr>
        <w:spacing w:before="32"/>
        <w:jc w:val="both"/>
        <w:rPr>
          <w:rFonts w:ascii="Palatino Linotype" w:hAnsi="Palatino Linotype"/>
          <w:b/>
          <w:sz w:val="26"/>
          <w:szCs w:val="26"/>
        </w:rPr>
      </w:pPr>
      <w:r w:rsidRPr="005013D4">
        <w:rPr>
          <w:rFonts w:ascii="Palatino Linotype" w:hAnsi="Palatino Linotype"/>
          <w:b/>
          <w:sz w:val="26"/>
          <w:szCs w:val="26"/>
        </w:rPr>
        <w:t>kabul edilen görüşler</w:t>
      </w:r>
      <w:r w:rsidRPr="005013D4">
        <w:rPr>
          <w:rFonts w:ascii="Palatino Linotype" w:hAnsi="Palatino Linotype"/>
          <w:sz w:val="26"/>
          <w:szCs w:val="26"/>
        </w:rPr>
        <w:t xml:space="preserve"> </w:t>
      </w:r>
    </w:p>
    <w:p w14:paraId="05F25280" w14:textId="77777777" w:rsidR="005013D4" w:rsidRPr="00C93FE7" w:rsidRDefault="005013D4" w:rsidP="005013D4">
      <w:pPr>
        <w:spacing w:before="32"/>
        <w:jc w:val="both"/>
        <w:rPr>
          <w:rFonts w:ascii="Palatino Linotype" w:hAnsi="Palatino Linotype"/>
          <w:sz w:val="22"/>
          <w:szCs w:val="22"/>
        </w:rPr>
      </w:pPr>
    </w:p>
    <w:p w14:paraId="59180646" w14:textId="77777777" w:rsidR="00DD1FB1" w:rsidRPr="00C93FE7" w:rsidRDefault="00000000" w:rsidP="00C93FE7">
      <w:pPr>
        <w:spacing w:before="28"/>
        <w:jc w:val="both"/>
        <w:rPr>
          <w:rFonts w:ascii="Palatino Linotype" w:hAnsi="Palatino Linotype"/>
          <w:sz w:val="22"/>
          <w:szCs w:val="22"/>
        </w:rPr>
      </w:pPr>
      <w:r w:rsidRPr="00C93FE7">
        <w:rPr>
          <w:rFonts w:ascii="Palatino Linotype" w:hAnsi="Palatino Linotype"/>
          <w:b/>
          <w:sz w:val="22"/>
          <w:szCs w:val="22"/>
        </w:rPr>
        <w:t>Cihangir Çenteli (Türkiye) hakkında 66/2023 sayılı Görüş</w:t>
      </w:r>
      <w:r w:rsidRPr="00C93FE7">
        <w:rPr>
          <w:rFonts w:ascii="Palatino Linotype" w:hAnsi="Palatino Linotype"/>
          <w:sz w:val="22"/>
          <w:szCs w:val="22"/>
        </w:rPr>
        <w:t xml:space="preserve"> </w:t>
      </w:r>
    </w:p>
    <w:p w14:paraId="09B5898B" w14:textId="5F8394C4" w:rsidR="00DD1FB1" w:rsidRPr="00C93FE7" w:rsidRDefault="00000000" w:rsidP="00C93FE7">
      <w:pPr>
        <w:spacing w:before="19"/>
        <w:jc w:val="both"/>
        <w:rPr>
          <w:rFonts w:ascii="Palatino Linotype" w:hAnsi="Palatino Linotype"/>
          <w:sz w:val="22"/>
          <w:szCs w:val="22"/>
        </w:rPr>
      </w:pPr>
      <w:r w:rsidRPr="00C93FE7">
        <w:rPr>
          <w:rFonts w:ascii="Palatino Linotype" w:hAnsi="Palatino Linotype"/>
          <w:sz w:val="22"/>
          <w:szCs w:val="22"/>
        </w:rPr>
        <w:t xml:space="preserve">1. Keyfi </w:t>
      </w:r>
      <w:r w:rsidR="000E273C" w:rsidRPr="00C93FE7">
        <w:rPr>
          <w:rFonts w:ascii="Palatino Linotype" w:hAnsi="Palatino Linotype"/>
          <w:sz w:val="22"/>
          <w:szCs w:val="22"/>
        </w:rPr>
        <w:t xml:space="preserve">Tutuklamalar </w:t>
      </w:r>
      <w:r w:rsidRPr="00C93FE7">
        <w:rPr>
          <w:rFonts w:ascii="Palatino Linotype" w:hAnsi="Palatino Linotype"/>
          <w:sz w:val="22"/>
          <w:szCs w:val="22"/>
        </w:rPr>
        <w:t xml:space="preserve">Çalışma Grubu, İnsan Hakları Komisyonu'nun 1991/42 sayılı kararıyla kurulmuştur. Komisyon 1997/50 sayılı kararında Çalışma Grubunun yetkisini genişletmiş ve netleştirmiştir. Genel Kurul'un 60/251 sayılı kararı ve İnsan Hakları Konseyi'nin 1/102 sayılı kararı uyarınca Konsey, Komisyon'un yetkisini üstlenmiştir. Konsey son olarak 51/8 sayılı kararıyla Çalışma Grubunun görev süresini üç yıllık bir dönem için uzatmıştır. </w:t>
      </w:r>
    </w:p>
    <w:p w14:paraId="146A525F" w14:textId="5360DEC9"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2. Çalışma yöntemlerine</w:t>
      </w:r>
      <w:r w:rsidR="00FA15AC" w:rsidRPr="00C93FE7">
        <w:rPr>
          <w:rStyle w:val="DipnotBavurusu"/>
          <w:rFonts w:ascii="Palatino Linotype" w:hAnsi="Palatino Linotype"/>
          <w:sz w:val="22"/>
          <w:szCs w:val="22"/>
        </w:rPr>
        <w:footnoteReference w:id="1"/>
      </w:r>
      <w:r w:rsidRPr="00C93FE7">
        <w:rPr>
          <w:rFonts w:ascii="Palatino Linotype" w:hAnsi="Palatino Linotype"/>
          <w:sz w:val="22"/>
          <w:szCs w:val="22"/>
        </w:rPr>
        <w:t xml:space="preserve"> uygun olarak, Çalışma Grubu 31 Temmuz 2023 tarihinde Türkiye Hükümeti'ne Cihangir Çenteli ile ilgili bir bildirim iletmiştir. Hükümet bu başvuruya yanıt vermemiştir. </w:t>
      </w:r>
      <w:r w:rsidR="000E273C" w:rsidRPr="00C93FE7">
        <w:rPr>
          <w:rFonts w:ascii="Palatino Linotype" w:hAnsi="Palatino Linotype"/>
          <w:sz w:val="22"/>
          <w:szCs w:val="22"/>
        </w:rPr>
        <w:t xml:space="preserve">Türkiye </w:t>
      </w:r>
      <w:r w:rsidRPr="00C93FE7">
        <w:rPr>
          <w:rFonts w:ascii="Palatino Linotype" w:hAnsi="Palatino Linotype"/>
          <w:sz w:val="22"/>
          <w:szCs w:val="22"/>
        </w:rPr>
        <w:t>Devlet</w:t>
      </w:r>
      <w:r w:rsidR="000E273C" w:rsidRPr="00C93FE7">
        <w:rPr>
          <w:rFonts w:ascii="Palatino Linotype" w:hAnsi="Palatino Linotype"/>
          <w:sz w:val="22"/>
          <w:szCs w:val="22"/>
        </w:rPr>
        <w:t>i</w:t>
      </w:r>
      <w:r w:rsidRPr="00C93FE7">
        <w:rPr>
          <w:rFonts w:ascii="Palatino Linotype" w:hAnsi="Palatino Linotype"/>
          <w:sz w:val="22"/>
          <w:szCs w:val="22"/>
        </w:rPr>
        <w:t xml:space="preserve">, Medeni ve Siyasi Haklara İlişkin Uluslararası </w:t>
      </w:r>
      <w:proofErr w:type="spellStart"/>
      <w:r w:rsidRPr="00C93FE7">
        <w:rPr>
          <w:rFonts w:ascii="Palatino Linotype" w:hAnsi="Palatino Linotype"/>
          <w:sz w:val="22"/>
          <w:szCs w:val="22"/>
        </w:rPr>
        <w:t>Sözleşme'ye</w:t>
      </w:r>
      <w:proofErr w:type="spellEnd"/>
      <w:r w:rsidRPr="00C93FE7">
        <w:rPr>
          <w:rFonts w:ascii="Palatino Linotype" w:hAnsi="Palatino Linotype"/>
          <w:sz w:val="22"/>
          <w:szCs w:val="22"/>
        </w:rPr>
        <w:t xml:space="preserve"> taraftır. </w:t>
      </w:r>
    </w:p>
    <w:p w14:paraId="26B39982" w14:textId="1B73D310"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 Çalışma Grubu, aşağıdaki durumlarda özgürlükten mahrum bırakmanın keyfi olduğunu düşünmektedir: </w:t>
      </w:r>
    </w:p>
    <w:p w14:paraId="5314D310" w14:textId="4574DAAA"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(a) Özgürlükten mahrum bırakmayı haklı gösterecek herhangi bir yasal dayanağa başvurmanın açıkça imk</w:t>
      </w:r>
      <w:r w:rsidR="000E273C" w:rsidRPr="00C93FE7">
        <w:rPr>
          <w:rFonts w:ascii="Palatino Linotype" w:hAnsi="Palatino Linotype"/>
          <w:sz w:val="22"/>
          <w:szCs w:val="22"/>
        </w:rPr>
        <w:t>â</w:t>
      </w:r>
      <w:r w:rsidRPr="00C93FE7">
        <w:rPr>
          <w:rFonts w:ascii="Palatino Linotype" w:hAnsi="Palatino Linotype"/>
          <w:sz w:val="22"/>
          <w:szCs w:val="22"/>
        </w:rPr>
        <w:t xml:space="preserve">nsız olduğu durumlarda (bir kişinin cezasının tamamlanmasından sonra veya kendisi için geçerli bir af yasasına rağmen gözaltında tutulması gibi) (kategori I); </w:t>
      </w:r>
    </w:p>
    <w:p w14:paraId="60F1E78D"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(b) Özgürlükten yoksun bırakma, Evrensel Beyanname'nin 7, 13, 14, 18, 19, 20 ve 21. maddelerinde güvence altına alınan hak veya özgürlüklerin kullanılmasından </w:t>
      </w:r>
      <w:r w:rsidRPr="00C93FE7">
        <w:rPr>
          <w:rFonts w:ascii="Palatino Linotype" w:hAnsi="Palatino Linotype"/>
          <w:sz w:val="22"/>
          <w:szCs w:val="22"/>
        </w:rPr>
        <w:lastRenderedPageBreak/>
        <w:t xml:space="preserve">kaynaklanıyorsa İnsan Hakları ve taraf Devletler açısından Sözleşme'nin 12, 18, 19, 21, 22, 25, 26 ve 27. maddeleri (kategori II); </w:t>
      </w:r>
    </w:p>
    <w:p w14:paraId="3B4CE4CA"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(c) İnsan Hakları Evrensel Beyannamesi'nde ve ilgili Devletler tarafından kabul edilen ilgili uluslararası belgelerde yer alan adil yargılanma hakkına ilişkin uluslararası normlara tamamen veya kısmen uyulmaması, özgürlükten mahrumiyete keyfi bir nitelik kazandıracak kadar ağır olduğunda (kategori III); </w:t>
      </w:r>
    </w:p>
    <w:p w14:paraId="0FF1E7B0" w14:textId="2EF57B09"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(d) Sığınmacılar, göçmenler veya mülteciler, idari veya adli inceleme ya da çözüm </w:t>
      </w:r>
      <w:r w:rsidR="000E273C" w:rsidRPr="00C93FE7">
        <w:rPr>
          <w:rFonts w:ascii="Palatino Linotype" w:hAnsi="Palatino Linotype"/>
          <w:sz w:val="22"/>
          <w:szCs w:val="22"/>
        </w:rPr>
        <w:t>imkânı</w:t>
      </w:r>
      <w:r w:rsidRPr="00C93FE7">
        <w:rPr>
          <w:rFonts w:ascii="Palatino Linotype" w:hAnsi="Palatino Linotype"/>
          <w:sz w:val="22"/>
          <w:szCs w:val="22"/>
        </w:rPr>
        <w:t xml:space="preserve"> olmaksızın uzun süreli idari gözetime tabi tutulduklarında (kategori IV); </w:t>
      </w:r>
    </w:p>
    <w:p w14:paraId="3988E677" w14:textId="5BD2B51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(e) Özgürlükten yoksun bırakma, doğum, ulusal, etnik veya sosyal köken, dil, din, ekonomik durum, siyasi veya diğer görüşler, cinsiyet, cinsel yönelim, engellilik veya diğer herhangi bir statüye dayalı ayrımcılık temelinde, insanların eşitliğini göz ardı etmeyi amaçlayan veya bu sonucu doğurabilecek bir uluslararası hukuk ihlali oluşturduğunda (kategori V). </w:t>
      </w:r>
    </w:p>
    <w:p w14:paraId="53FE447D" w14:textId="77777777" w:rsidR="00DD1FB1" w:rsidRPr="00C93FE7" w:rsidRDefault="00000000" w:rsidP="00C93FE7">
      <w:pPr>
        <w:spacing w:before="60"/>
        <w:jc w:val="both"/>
        <w:rPr>
          <w:rFonts w:ascii="Palatino Linotype" w:hAnsi="Palatino Linotype"/>
          <w:sz w:val="22"/>
          <w:szCs w:val="22"/>
        </w:rPr>
      </w:pPr>
      <w:r w:rsidRPr="00C93FE7">
        <w:rPr>
          <w:rFonts w:ascii="Palatino Linotype" w:hAnsi="Palatino Linotype"/>
          <w:b/>
          <w:sz w:val="22"/>
          <w:szCs w:val="22"/>
        </w:rPr>
        <w:t>2</w:t>
      </w:r>
      <w:r w:rsidRPr="00C93FE7">
        <w:rPr>
          <w:rFonts w:ascii="Palatino Linotype" w:hAnsi="Palatino Linotype"/>
          <w:sz w:val="22"/>
          <w:szCs w:val="22"/>
        </w:rPr>
        <w:t xml:space="preserve"> </w:t>
      </w:r>
      <w:r w:rsidRPr="00C93FE7">
        <w:rPr>
          <w:rFonts w:ascii="Palatino Linotype" w:hAnsi="Palatino Linotype"/>
          <w:b/>
          <w:sz w:val="22"/>
          <w:szCs w:val="22"/>
        </w:rPr>
        <w:t>1. Başvurular</w:t>
      </w:r>
      <w:r w:rsidRPr="00C93FE7">
        <w:rPr>
          <w:rFonts w:ascii="Palatino Linotype" w:hAnsi="Palatino Linotype"/>
          <w:sz w:val="22"/>
          <w:szCs w:val="22"/>
        </w:rPr>
        <w:t xml:space="preserve"> </w:t>
      </w:r>
    </w:p>
    <w:p w14:paraId="5C964068" w14:textId="1A7DC27E"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t>(a) Kaynaktan</w:t>
      </w:r>
      <w:r w:rsidR="000E273C" w:rsidRPr="00C93FE7">
        <w:rPr>
          <w:rFonts w:ascii="Palatino Linotype" w:hAnsi="Palatino Linotype"/>
          <w:b/>
          <w:sz w:val="22"/>
          <w:szCs w:val="22"/>
        </w:rPr>
        <w:t xml:space="preserve"> alınan bilgi</w:t>
      </w:r>
      <w:r w:rsidRPr="00C93FE7">
        <w:rPr>
          <w:rFonts w:ascii="Palatino Linotype" w:hAnsi="Palatino Linotype"/>
          <w:sz w:val="22"/>
          <w:szCs w:val="22"/>
        </w:rPr>
        <w:t xml:space="preserve"> </w:t>
      </w:r>
    </w:p>
    <w:p w14:paraId="0B31BD30" w14:textId="2EEDC79E"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i/>
          <w:sz w:val="22"/>
          <w:szCs w:val="22"/>
        </w:rPr>
        <w:t xml:space="preserve">(i) </w:t>
      </w:r>
      <w:r w:rsidR="00420AE7" w:rsidRPr="00C93FE7">
        <w:rPr>
          <w:rFonts w:ascii="Palatino Linotype" w:hAnsi="Palatino Linotype"/>
          <w:i/>
          <w:sz w:val="22"/>
          <w:szCs w:val="22"/>
        </w:rPr>
        <w:t>Genel durum</w:t>
      </w:r>
    </w:p>
    <w:p w14:paraId="0E338107" w14:textId="659B146B"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4. Cihangir Çenteli, 15 Temmuz 1985 doğumlu bir Türk vatandaşıdır. Çenteli daimi olarak Hatay'ın Antakya ilçesinde ikamet etmektedir. Çenteli, Hava Kuvvetleri'nde askeri pilot ve </w:t>
      </w:r>
      <w:r w:rsidR="000E273C" w:rsidRPr="00C93FE7">
        <w:rPr>
          <w:rFonts w:ascii="Palatino Linotype" w:hAnsi="Palatino Linotype"/>
          <w:sz w:val="22"/>
          <w:szCs w:val="22"/>
        </w:rPr>
        <w:t>Harp Akademisinde</w:t>
      </w:r>
      <w:r w:rsidRPr="00C93FE7">
        <w:rPr>
          <w:rFonts w:ascii="Palatino Linotype" w:hAnsi="Palatino Linotype"/>
          <w:sz w:val="22"/>
          <w:szCs w:val="22"/>
        </w:rPr>
        <w:t xml:space="preserve"> kurmay subay olarak görev yapmıştır. </w:t>
      </w:r>
    </w:p>
    <w:p w14:paraId="68E9B1EC"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5. 28 Eylül 2016 tarihinde Sayın Çenteli görevinden ihraç edilmiştir. Komutanı tarafından, darbe girişiminin yaşandığı 15 Temmuz 2016 tarihinde nerede olduğunu ve neler yaptığını açıklamak üzere İstanbul'daki Harp Akademileri Komutanlığı'na çağrılmıştır. </w:t>
      </w:r>
    </w:p>
    <w:p w14:paraId="685B9667" w14:textId="77777777"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i/>
          <w:sz w:val="22"/>
          <w:szCs w:val="22"/>
        </w:rPr>
        <w:t>(ii) Tutuklama ve gözaltı</w:t>
      </w:r>
      <w:r w:rsidRPr="00C93FE7">
        <w:rPr>
          <w:rFonts w:ascii="Palatino Linotype" w:hAnsi="Palatino Linotype"/>
          <w:sz w:val="22"/>
          <w:szCs w:val="22"/>
        </w:rPr>
        <w:t xml:space="preserve"> </w:t>
      </w:r>
    </w:p>
    <w:p w14:paraId="1CA5EE4C" w14:textId="096B3301"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 30 Eylül 2016 tarihinde Sayın Çenteli </w:t>
      </w:r>
      <w:r w:rsidR="00935138" w:rsidRPr="00C93FE7">
        <w:rPr>
          <w:rFonts w:ascii="Palatino Linotype" w:hAnsi="Palatino Linotype"/>
          <w:sz w:val="22"/>
          <w:szCs w:val="22"/>
        </w:rPr>
        <w:t xml:space="preserve">Harp Akademileri </w:t>
      </w:r>
      <w:r w:rsidRPr="00C93FE7">
        <w:rPr>
          <w:rFonts w:ascii="Palatino Linotype" w:hAnsi="Palatino Linotype"/>
          <w:sz w:val="22"/>
          <w:szCs w:val="22"/>
        </w:rPr>
        <w:t xml:space="preserve"> Komutanlığı'na gelmiştir. İki polis memuru tarafından derhal İstanbul Vatan Caddesi'nde bulunan emniyet müdürlüğüne götürülmüştür. Sayın Çenteli'ye herhangi bir arama emri veya kamu otoritesi tarafından alınmış başka bir karar sunulmamıştır. </w:t>
      </w:r>
    </w:p>
    <w:p w14:paraId="24B39D46"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7. Karakola vardığında, Çenteli avukatı olmadan sorgulanmıştır. Kaynak, sorgu tutanaklarının doğru olmadığını bildirmiştir: Sayın Çenteli bir polis memuru tarafından sorgulanmıştır, ancak tutanaklarda iki polis memuru tarafından sorgulandığı görülmektedir. </w:t>
      </w:r>
    </w:p>
    <w:p w14:paraId="19A53ABB" w14:textId="48688E7C"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8. Çenteli'nin daha sonra İstanbul'un Zeytinburnu ilçesindeki başka bir polis merkezine nakledildiği bildirildi. Çenteli'nin ailesiyle iletişim kurmasına izin verilmedi. Bay Çenteli'nin ailesi polis tarafından </w:t>
      </w:r>
      <w:r w:rsidR="00935138" w:rsidRPr="00C93FE7">
        <w:rPr>
          <w:rFonts w:ascii="Palatino Linotype" w:hAnsi="Palatino Linotype"/>
          <w:sz w:val="22"/>
          <w:szCs w:val="22"/>
        </w:rPr>
        <w:t xml:space="preserve">gözaltına alındığı </w:t>
      </w:r>
      <w:r w:rsidRPr="00C93FE7">
        <w:rPr>
          <w:rFonts w:ascii="Palatino Linotype" w:hAnsi="Palatino Linotype"/>
          <w:sz w:val="22"/>
          <w:szCs w:val="22"/>
        </w:rPr>
        <w:t xml:space="preserve">konusunda bilgilendirilmezken, </w:t>
      </w:r>
      <w:r w:rsidR="00935138" w:rsidRPr="00C93FE7">
        <w:rPr>
          <w:rFonts w:ascii="Palatino Linotype" w:hAnsi="Palatino Linotype"/>
          <w:sz w:val="22"/>
          <w:szCs w:val="22"/>
        </w:rPr>
        <w:t xml:space="preserve">iddiaya göre polis tarafından ailesine bilgi verildiği yönünde </w:t>
      </w:r>
      <w:r w:rsidRPr="00C93FE7">
        <w:rPr>
          <w:rFonts w:ascii="Palatino Linotype" w:hAnsi="Palatino Linotype"/>
          <w:sz w:val="22"/>
          <w:szCs w:val="22"/>
        </w:rPr>
        <w:t xml:space="preserve">Bay Çenteli'ye </w:t>
      </w:r>
      <w:r w:rsidR="00935138" w:rsidRPr="00C93FE7">
        <w:rPr>
          <w:rFonts w:ascii="Palatino Linotype" w:hAnsi="Palatino Linotype"/>
          <w:sz w:val="22"/>
          <w:szCs w:val="22"/>
        </w:rPr>
        <w:t xml:space="preserve">yanlış bilgi verilmiştir. </w:t>
      </w:r>
      <w:r w:rsidRPr="00C93FE7">
        <w:rPr>
          <w:rFonts w:ascii="Palatino Linotype" w:hAnsi="Palatino Linotype"/>
          <w:sz w:val="22"/>
          <w:szCs w:val="22"/>
        </w:rPr>
        <w:t xml:space="preserve"> Bay Çenteli'nin ailesi dört gün boyunca polise Bay Çenteli hakkında sorular sormuştur. </w:t>
      </w:r>
    </w:p>
    <w:p w14:paraId="72CAE987" w14:textId="57EA63F5"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lastRenderedPageBreak/>
        <w:t xml:space="preserve">9. </w:t>
      </w:r>
      <w:r w:rsidR="00935138" w:rsidRPr="00C93FE7">
        <w:rPr>
          <w:rFonts w:ascii="Palatino Linotype" w:hAnsi="Palatino Linotype"/>
          <w:sz w:val="22"/>
          <w:szCs w:val="22"/>
        </w:rPr>
        <w:t xml:space="preserve">Yakalanmasının akabinde </w:t>
      </w:r>
      <w:r w:rsidRPr="00C93FE7">
        <w:rPr>
          <w:rFonts w:ascii="Palatino Linotype" w:hAnsi="Palatino Linotype"/>
          <w:sz w:val="22"/>
          <w:szCs w:val="22"/>
        </w:rPr>
        <w:t xml:space="preserve"> hakim karşısına çık</w:t>
      </w:r>
      <w:r w:rsidR="00935138" w:rsidRPr="00C93FE7">
        <w:rPr>
          <w:rFonts w:ascii="Palatino Linotype" w:hAnsi="Palatino Linotype"/>
          <w:sz w:val="22"/>
          <w:szCs w:val="22"/>
        </w:rPr>
        <w:t xml:space="preserve">ıncaya kadar </w:t>
      </w:r>
      <w:r w:rsidRPr="00C93FE7">
        <w:rPr>
          <w:rFonts w:ascii="Palatino Linotype" w:hAnsi="Palatino Linotype"/>
          <w:sz w:val="22"/>
          <w:szCs w:val="22"/>
        </w:rPr>
        <w:t>Çenteli 12 gün boyunca gözaltında t</w:t>
      </w:r>
      <w:r w:rsidR="00C93FE7">
        <w:rPr>
          <w:rFonts w:ascii="Palatino Linotype" w:hAnsi="Palatino Linotype"/>
          <w:sz w:val="22"/>
          <w:szCs w:val="22"/>
        </w:rPr>
        <w:t>utulmuştur</w:t>
      </w:r>
      <w:r w:rsidRPr="00C93FE7">
        <w:rPr>
          <w:rFonts w:ascii="Palatino Linotype" w:hAnsi="Palatino Linotype"/>
          <w:sz w:val="22"/>
          <w:szCs w:val="22"/>
        </w:rPr>
        <w:t xml:space="preserve">. Kaynak, olağanüstü hal döneminde bile hiç kimsenin 4 günden fazla gözaltında tutulamadığını belirtmektedir. </w:t>
      </w:r>
    </w:p>
    <w:p w14:paraId="6D6DD8D3" w14:textId="686E5F91"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10. Çenteli'nin </w:t>
      </w:r>
      <w:r w:rsidR="00935138" w:rsidRPr="00C93FE7">
        <w:rPr>
          <w:rFonts w:ascii="Palatino Linotype" w:hAnsi="Palatino Linotype"/>
          <w:sz w:val="22"/>
          <w:szCs w:val="22"/>
        </w:rPr>
        <w:t xml:space="preserve">gözaltına alınmasından  </w:t>
      </w:r>
      <w:r w:rsidRPr="00C93FE7">
        <w:rPr>
          <w:rFonts w:ascii="Palatino Linotype" w:hAnsi="Palatino Linotype"/>
          <w:sz w:val="22"/>
          <w:szCs w:val="22"/>
        </w:rPr>
        <w:t xml:space="preserve">beş gün sonra </w:t>
      </w:r>
      <w:r w:rsidR="00935138" w:rsidRPr="00C93FE7">
        <w:rPr>
          <w:rFonts w:ascii="Palatino Linotype" w:hAnsi="Palatino Linotype"/>
          <w:sz w:val="22"/>
          <w:szCs w:val="22"/>
        </w:rPr>
        <w:t xml:space="preserve">ilk kez </w:t>
      </w:r>
      <w:r w:rsidRPr="00C93FE7">
        <w:rPr>
          <w:rFonts w:ascii="Palatino Linotype" w:hAnsi="Palatino Linotype"/>
          <w:sz w:val="22"/>
          <w:szCs w:val="22"/>
        </w:rPr>
        <w:t xml:space="preserve">bir avukatla görüştüğü bildirildi. Avukat Baro tarafından atanmıştır. Sayın Çenteli ile avukat arasındaki görüşmenin 30 saniye sürdüğü, avukatın Sayın Çenteli'ye karşı önyargılı olduğu ve onun suçlu olduğunu varsaydığı bildirilmiştir. Sayın Çenteli'nin ifadesi kaydedilmeden </w:t>
      </w:r>
      <w:r w:rsidR="00935138" w:rsidRPr="00C93FE7">
        <w:rPr>
          <w:rFonts w:ascii="Palatino Linotype" w:hAnsi="Palatino Linotype"/>
          <w:sz w:val="22"/>
          <w:szCs w:val="22"/>
        </w:rPr>
        <w:t xml:space="preserve">önce avukatıyla konuşmasına </w:t>
      </w:r>
      <w:r w:rsidRPr="00C93FE7">
        <w:rPr>
          <w:rFonts w:ascii="Palatino Linotype" w:hAnsi="Palatino Linotype"/>
          <w:sz w:val="22"/>
          <w:szCs w:val="22"/>
        </w:rPr>
        <w:t xml:space="preserve">bir polis memurunun gözetiminde izin verilmiştir. </w:t>
      </w:r>
    </w:p>
    <w:p w14:paraId="2A240F5D" w14:textId="6D553868"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11. Kaynak, Sayın Çenteli'nin birçok kez </w:t>
      </w:r>
      <w:r w:rsidR="00935138" w:rsidRPr="00C93FE7">
        <w:rPr>
          <w:rFonts w:ascii="Palatino Linotype" w:hAnsi="Palatino Linotype"/>
          <w:sz w:val="22"/>
          <w:szCs w:val="22"/>
        </w:rPr>
        <w:t xml:space="preserve">gözaltına alınma </w:t>
      </w:r>
      <w:r w:rsidRPr="00C93FE7">
        <w:rPr>
          <w:rFonts w:ascii="Palatino Linotype" w:hAnsi="Palatino Linotype"/>
          <w:sz w:val="22"/>
          <w:szCs w:val="22"/>
        </w:rPr>
        <w:t xml:space="preserve">nedenleri ve kendisine yöneltilen suçlamalar hakkında bilgilendirilme talebinde bulunmasına rağmen, yetkililerin bu bilgileri kendisine açıklamadığını bildirmektedir. </w:t>
      </w:r>
    </w:p>
    <w:p w14:paraId="446E2E3D" w14:textId="7961DBD9"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12. Çenteli, 11 Ekim 2016 tarihinde ilk olarak nöbetçi sulh ceza hakimliğinde hakim karşısına çıkarıldı. Kaynağa göre, sulh ceza hakimlikleri, savcılık tarafından </w:t>
      </w:r>
      <w:r w:rsidR="00935138" w:rsidRPr="00C93FE7">
        <w:rPr>
          <w:rFonts w:ascii="Palatino Linotype" w:hAnsi="Palatino Linotype"/>
          <w:sz w:val="22"/>
          <w:szCs w:val="22"/>
        </w:rPr>
        <w:t xml:space="preserve">yapılan </w:t>
      </w:r>
      <w:r w:rsidRPr="00C93FE7">
        <w:rPr>
          <w:rFonts w:ascii="Palatino Linotype" w:hAnsi="Palatino Linotype"/>
          <w:sz w:val="22"/>
          <w:szCs w:val="22"/>
        </w:rPr>
        <w:t xml:space="preserve">taleplerin tedbiren kabul veya reddine karar vermekle görevli nöbetçi mahkemelerdir. Darbe girişiminin ardından bu mahkemelerin, taleplerin içeriğini incelemeden, savunmayı dinlemeden veya delilleri kontrol etmeden, önceden hazırlanmış kişi listelerine dayanarak karar verdiği bildiriliyor. </w:t>
      </w:r>
    </w:p>
    <w:p w14:paraId="51F0B0A0" w14:textId="2CE23A24"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13. Davanın 11 Ekim 2016 tarihli duruşmasında, yine Baro tarafından atanan bir başka müdafi de hazır bulunmuştur. Ancak, ne avukat ne de Bay Çenteli kendisine yöneltilen suçlamalar hakkında bilgilendirilmedi ve avukatın dava dosyası hakkında hiçbir bilgisi yoktu. Duruşma sırasında </w:t>
      </w:r>
      <w:r w:rsidR="005B6A6E" w:rsidRPr="00C93FE7">
        <w:rPr>
          <w:rFonts w:ascii="Palatino Linotype" w:hAnsi="Palatino Linotype"/>
          <w:sz w:val="22"/>
          <w:szCs w:val="22"/>
        </w:rPr>
        <w:t>hâkim</w:t>
      </w:r>
      <w:r w:rsidRPr="00C93FE7">
        <w:rPr>
          <w:rFonts w:ascii="Palatino Linotype" w:hAnsi="Palatino Linotype"/>
          <w:sz w:val="22"/>
          <w:szCs w:val="22"/>
        </w:rPr>
        <w:t xml:space="preserve"> Çenteli'ye herhangi bir soru sormamış ve Çenteli'ye kendisini açıklama fırsatı verilmemiştir. Ayrıca, </w:t>
      </w:r>
      <w:r w:rsidR="005B6A6E" w:rsidRPr="00C93FE7">
        <w:rPr>
          <w:rFonts w:ascii="Palatino Linotype" w:hAnsi="Palatino Linotype"/>
          <w:sz w:val="22"/>
          <w:szCs w:val="22"/>
        </w:rPr>
        <w:t>hâkimin</w:t>
      </w:r>
      <w:r w:rsidRPr="00C93FE7">
        <w:rPr>
          <w:rFonts w:ascii="Palatino Linotype" w:hAnsi="Palatino Linotype"/>
          <w:sz w:val="22"/>
          <w:szCs w:val="22"/>
        </w:rPr>
        <w:t xml:space="preserve"> dava dosyasını incelemediği bildirilmiştir. </w:t>
      </w:r>
    </w:p>
    <w:p w14:paraId="19B4DB7F" w14:textId="2B0F203B"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14. Kaynak, bu tür mahkemelerin yargı yetkisini sorgulamaktadır. Kaynak, Sayın Çenteli'n</w:t>
      </w:r>
      <w:r w:rsidR="00935138" w:rsidRPr="00C93FE7">
        <w:rPr>
          <w:rFonts w:ascii="Palatino Linotype" w:hAnsi="Palatino Linotype"/>
          <w:sz w:val="22"/>
          <w:szCs w:val="22"/>
        </w:rPr>
        <w:t>i</w:t>
      </w:r>
      <w:r w:rsidRPr="00C93FE7">
        <w:rPr>
          <w:rFonts w:ascii="Palatino Linotype" w:hAnsi="Palatino Linotype"/>
          <w:sz w:val="22"/>
          <w:szCs w:val="22"/>
        </w:rPr>
        <w:t>n anayasal düzeni ortadan kaldırmaya teşebbüs etmekle suçlandığını ve böyle bir suç için yetkili mahkemenin Ağır Ceza Mahkemesi olduğunu açıklamaktadır. Kaynağa göre, Sayın Çenteli savcı</w:t>
      </w:r>
      <w:r w:rsidR="005B6A6E" w:rsidRPr="00C93FE7">
        <w:rPr>
          <w:rFonts w:ascii="Palatino Linotype" w:hAnsi="Palatino Linotype"/>
          <w:sz w:val="22"/>
          <w:szCs w:val="22"/>
        </w:rPr>
        <w:t xml:space="preserve"> huzurunda </w:t>
      </w:r>
      <w:r w:rsidRPr="00C93FE7">
        <w:rPr>
          <w:rFonts w:ascii="Palatino Linotype" w:hAnsi="Palatino Linotype"/>
          <w:sz w:val="22"/>
          <w:szCs w:val="22"/>
        </w:rPr>
        <w:t xml:space="preserve">ifade vermeden yetkisiz bir nöbetçi hakim tarafından tutuklanmıştır. </w:t>
      </w:r>
    </w:p>
    <w:p w14:paraId="4416A67A" w14:textId="7E543F96" w:rsidR="00DD1FB1" w:rsidRPr="00C93FE7" w:rsidRDefault="00000000" w:rsidP="00C93FE7">
      <w:pPr>
        <w:jc w:val="both"/>
        <w:rPr>
          <w:rFonts w:ascii="Palatino Linotype" w:hAnsi="Palatino Linotype"/>
          <w:sz w:val="22"/>
          <w:szCs w:val="22"/>
        </w:rPr>
      </w:pPr>
      <w:r w:rsidRPr="00C93FE7">
        <w:rPr>
          <w:rFonts w:ascii="Palatino Linotype" w:hAnsi="Palatino Linotype"/>
          <w:b/>
          <w:sz w:val="22"/>
          <w:szCs w:val="22"/>
        </w:rPr>
        <w:t>Düzenlenmemiş ön</w:t>
      </w:r>
      <w:r w:rsidRPr="00C93FE7">
        <w:rPr>
          <w:rFonts w:ascii="Palatino Linotype" w:hAnsi="Palatino Linotype"/>
          <w:sz w:val="22"/>
          <w:szCs w:val="22"/>
        </w:rPr>
        <w:t xml:space="preserve"> </w:t>
      </w:r>
      <w:r w:rsidRPr="00C93FE7">
        <w:rPr>
          <w:rFonts w:ascii="Palatino Linotype" w:hAnsi="Palatino Linotype"/>
          <w:b/>
          <w:sz w:val="22"/>
          <w:szCs w:val="22"/>
        </w:rPr>
        <w:t>sürüm</w:t>
      </w:r>
      <w:r w:rsidRPr="00C93FE7">
        <w:rPr>
          <w:rFonts w:ascii="Palatino Linotype" w:hAnsi="Palatino Linotype"/>
          <w:sz w:val="22"/>
          <w:szCs w:val="22"/>
        </w:rPr>
        <w:t xml:space="preserve"> </w:t>
      </w:r>
    </w:p>
    <w:p w14:paraId="33FD6718" w14:textId="77777777" w:rsidR="00DD1FB1" w:rsidRPr="00C93FE7" w:rsidRDefault="00000000" w:rsidP="00C93FE7">
      <w:pPr>
        <w:jc w:val="both"/>
        <w:rPr>
          <w:rFonts w:ascii="Palatino Linotype" w:hAnsi="Palatino Linotype"/>
          <w:sz w:val="22"/>
          <w:szCs w:val="22"/>
        </w:rPr>
      </w:pPr>
      <w:r w:rsidRPr="00C93FE7">
        <w:rPr>
          <w:rFonts w:ascii="Palatino Linotype" w:hAnsi="Palatino Linotype"/>
          <w:b/>
          <w:sz w:val="22"/>
          <w:szCs w:val="22"/>
        </w:rPr>
        <w:t>A/HRC/WGAD/2023/66</w:t>
      </w:r>
      <w:r w:rsidRPr="00C93FE7">
        <w:rPr>
          <w:rFonts w:ascii="Palatino Linotype" w:hAnsi="Palatino Linotype"/>
          <w:sz w:val="22"/>
          <w:szCs w:val="22"/>
        </w:rPr>
        <w:t xml:space="preserve"> </w:t>
      </w:r>
    </w:p>
    <w:p w14:paraId="1B68D638" w14:textId="1A4EB49D" w:rsidR="00DD1FB1" w:rsidRPr="00C93FE7" w:rsidRDefault="00000000" w:rsidP="00C93FE7">
      <w:pPr>
        <w:spacing w:before="60"/>
        <w:jc w:val="both"/>
        <w:rPr>
          <w:rFonts w:ascii="Palatino Linotype" w:hAnsi="Palatino Linotype"/>
          <w:sz w:val="22"/>
          <w:szCs w:val="22"/>
        </w:rPr>
      </w:pPr>
      <w:r w:rsidRPr="00C93FE7">
        <w:rPr>
          <w:rFonts w:ascii="Palatino Linotype" w:hAnsi="Palatino Linotype"/>
          <w:sz w:val="22"/>
          <w:szCs w:val="22"/>
        </w:rPr>
        <w:t xml:space="preserve">15. Kaynak, mahkemenin Sayın Çenteli'nin tutuklu yargılanmasına karar verdiğini, ancak kendisine yönelik herhangi bir suçlama belirtilmediğini ve tutukluluk süresinin de belirlenmediğini bildirdi. Kaynağa göre, mahkemenin kararı önceden belirlenmiş gibi görünüyordu, çünkü o sırada Sayın Çenteli aleyhinde hiçbir delil yoktu ve bu nedenle </w:t>
      </w:r>
      <w:r w:rsidR="005B6A6E" w:rsidRPr="00C93FE7">
        <w:rPr>
          <w:rFonts w:ascii="Palatino Linotype" w:hAnsi="Palatino Linotype"/>
          <w:sz w:val="22"/>
          <w:szCs w:val="22"/>
        </w:rPr>
        <w:t xml:space="preserve">gözaltına alınma </w:t>
      </w:r>
      <w:r w:rsidRPr="00C93FE7">
        <w:rPr>
          <w:rFonts w:ascii="Palatino Linotype" w:hAnsi="Palatino Linotype"/>
          <w:sz w:val="22"/>
          <w:szCs w:val="22"/>
        </w:rPr>
        <w:t xml:space="preserve">kararı, </w:t>
      </w:r>
      <w:r w:rsidR="005B6A6E" w:rsidRPr="00C93FE7">
        <w:rPr>
          <w:rFonts w:ascii="Palatino Linotype" w:hAnsi="Palatino Linotype"/>
          <w:sz w:val="22"/>
          <w:szCs w:val="22"/>
        </w:rPr>
        <w:t xml:space="preserve">onun </w:t>
      </w:r>
      <w:r w:rsidRPr="00C93FE7">
        <w:rPr>
          <w:rFonts w:ascii="Palatino Linotype" w:hAnsi="Palatino Linotype"/>
          <w:sz w:val="22"/>
          <w:szCs w:val="22"/>
        </w:rPr>
        <w:t xml:space="preserve">zaten </w:t>
      </w:r>
      <w:r w:rsidR="005B6A6E" w:rsidRPr="00C93FE7">
        <w:rPr>
          <w:rFonts w:ascii="Palatino Linotype" w:hAnsi="Palatino Linotype"/>
          <w:sz w:val="22"/>
          <w:szCs w:val="22"/>
        </w:rPr>
        <w:t xml:space="preserve">tutuklanacak </w:t>
      </w:r>
      <w:r w:rsidRPr="00C93FE7">
        <w:rPr>
          <w:rFonts w:ascii="Palatino Linotype" w:hAnsi="Palatino Linotype"/>
          <w:sz w:val="22"/>
          <w:szCs w:val="22"/>
        </w:rPr>
        <w:t xml:space="preserve"> kişiler listesinde olduğunun bir göstergesiydi. </w:t>
      </w:r>
    </w:p>
    <w:p w14:paraId="1FEED54C" w14:textId="4BE4270C"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lastRenderedPageBreak/>
        <w:t xml:space="preserve">16. Çenteli daha sonra Silivri L tipi kapalı cezaevine, şimdiki adıyla Marmara L tipi kapalı cezaevine nakledilmiştir. 20 Ekim 2016 tarihinde, ailesiyle ilk kez cam bir bariyerin arkasından telefonla görüşmesine izin verildi. 22 Kasım 2016 tarihinde Çenteli'nin </w:t>
      </w:r>
      <w:r w:rsidR="005B6A6E" w:rsidRPr="00C93FE7">
        <w:rPr>
          <w:rFonts w:ascii="Palatino Linotype" w:hAnsi="Palatino Linotype"/>
          <w:sz w:val="22"/>
          <w:szCs w:val="22"/>
        </w:rPr>
        <w:t>H</w:t>
      </w:r>
      <w:r w:rsidRPr="00C93FE7">
        <w:rPr>
          <w:rFonts w:ascii="Palatino Linotype" w:hAnsi="Palatino Linotype"/>
          <w:sz w:val="22"/>
          <w:szCs w:val="22"/>
        </w:rPr>
        <w:t xml:space="preserve">ava </w:t>
      </w:r>
      <w:r w:rsidR="005B6A6E" w:rsidRPr="00C93FE7">
        <w:rPr>
          <w:rFonts w:ascii="Palatino Linotype" w:hAnsi="Palatino Linotype"/>
          <w:sz w:val="22"/>
          <w:szCs w:val="22"/>
        </w:rPr>
        <w:t>K</w:t>
      </w:r>
      <w:r w:rsidRPr="00C93FE7">
        <w:rPr>
          <w:rFonts w:ascii="Palatino Linotype" w:hAnsi="Palatino Linotype"/>
          <w:sz w:val="22"/>
          <w:szCs w:val="22"/>
        </w:rPr>
        <w:t xml:space="preserve">uvvetleri ile ilişiği resmen kesilmiştir. </w:t>
      </w:r>
    </w:p>
    <w:p w14:paraId="28798BDE" w14:textId="0ABAC97C"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17. 13 Nisan 2017 tarihinde </w:t>
      </w:r>
      <w:r w:rsidR="005B6A6E" w:rsidRPr="00C93FE7">
        <w:rPr>
          <w:rFonts w:ascii="Palatino Linotype" w:hAnsi="Palatino Linotype"/>
          <w:sz w:val="22"/>
          <w:szCs w:val="22"/>
        </w:rPr>
        <w:t xml:space="preserve">bay Çenteli’ye </w:t>
      </w:r>
      <w:r w:rsidRPr="00C93FE7">
        <w:rPr>
          <w:rFonts w:ascii="Palatino Linotype" w:hAnsi="Palatino Linotype"/>
          <w:sz w:val="22"/>
          <w:szCs w:val="22"/>
        </w:rPr>
        <w:t xml:space="preserve">iddianamenin bir kısmı gönderilmiştir. Ancak belgede sadece darbe girişimi gecesi Sayın Çenteli'nin silahlı kuvvetlere ait bir binada görüldüğü belirtilmiştir. Daha fazla ayrıntı veya kanıt ortaya konmamıştır. </w:t>
      </w:r>
    </w:p>
    <w:p w14:paraId="59F79385"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18. İç hukuka göre 30 günde bir yapılması gereken Sayın Çenteli'nin tutukluluk incelemelerinin, tutukluluk süresince sadece iki kez yapıldığı ve bazı inceleme taleplerinin dikkate alınmadığı bildirilmiştir. Sayın Çenteli, tutukluluğunun devamına ilişkin bazı kararlardan haberdar edilmemiş ve diğer bazı kararlar alındıktan ancak bir veya iki ay sonra haberdar edilmiştir. </w:t>
      </w:r>
    </w:p>
    <w:p w14:paraId="09E34749"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19. Kaynak ayrıca, 30 Eylül 2016 tarihinde tutuklandığı günden 3 Temmuz 2017 tarihinde yapılan ilk duruşmaya kadar Sayın Çenteli'nin bir savcıyla hiçbir temasının olmadığına işaret etmektedir. İddianame savcısının daha önce de kişileri görmeden, ifadelerini almadan ya da sorgulamadan tutuklama talebiyle mahkemeye sevk ettiği bildirildi. </w:t>
      </w:r>
    </w:p>
    <w:p w14:paraId="6F32798F"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20. Dava 3 Temmuz 2017 tarihinde İstanbul 26. Ağır Ceza Mahkemesi'nde başladı. Ancak Çenteli'nin ne ifadesi ne de savunması mahkeme tarafından dinlenmedi ve Çenteli hala neyle suçlandığını bilmiyordu. </w:t>
      </w:r>
    </w:p>
    <w:p w14:paraId="7E6E4C12" w14:textId="64ADDA2D"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21. Kaynak, Bay Çenteli'nin </w:t>
      </w:r>
      <w:r w:rsidR="005B6A6E" w:rsidRPr="00C93FE7">
        <w:rPr>
          <w:rFonts w:ascii="Palatino Linotype" w:hAnsi="Palatino Linotype"/>
          <w:sz w:val="22"/>
          <w:szCs w:val="22"/>
        </w:rPr>
        <w:t xml:space="preserve">duruşma </w:t>
      </w:r>
      <w:r w:rsidRPr="00C93FE7">
        <w:rPr>
          <w:rFonts w:ascii="Palatino Linotype" w:hAnsi="Palatino Linotype"/>
          <w:sz w:val="22"/>
          <w:szCs w:val="22"/>
        </w:rPr>
        <w:t xml:space="preserve">öncesinde ve </w:t>
      </w:r>
      <w:r w:rsidR="005B6A6E" w:rsidRPr="00C93FE7">
        <w:rPr>
          <w:rFonts w:ascii="Palatino Linotype" w:hAnsi="Palatino Linotype"/>
          <w:sz w:val="22"/>
          <w:szCs w:val="22"/>
        </w:rPr>
        <w:t xml:space="preserve">duruşma </w:t>
      </w:r>
      <w:r w:rsidRPr="00C93FE7">
        <w:rPr>
          <w:rFonts w:ascii="Palatino Linotype" w:hAnsi="Palatino Linotype"/>
          <w:sz w:val="22"/>
          <w:szCs w:val="22"/>
        </w:rPr>
        <w:t xml:space="preserve">sırasında avukatıyla etkili bir şekilde iletişim kurmasına izin verilmediğini bildirmektedir. Türk Ceza Muhakemesi Kanunu'na göre, bir şüpheli veya sanığın </w:t>
      </w:r>
      <w:proofErr w:type="spellStart"/>
      <w:r w:rsidRPr="00C93FE7">
        <w:rPr>
          <w:rFonts w:ascii="Palatino Linotype" w:hAnsi="Palatino Linotype"/>
          <w:sz w:val="22"/>
          <w:szCs w:val="22"/>
        </w:rPr>
        <w:t>müdafii</w:t>
      </w:r>
      <w:proofErr w:type="spellEnd"/>
      <w:r w:rsidRPr="00C93FE7">
        <w:rPr>
          <w:rFonts w:ascii="Palatino Linotype" w:hAnsi="Palatino Linotype"/>
          <w:sz w:val="22"/>
          <w:szCs w:val="22"/>
        </w:rPr>
        <w:t xml:space="preserve"> ile istediği zaman ve başkalarının konuşulanları duyamayacağı bir ortamda görüşebileceğini hatırlatır. Müdafi ile yapılan yazışmalar denetime tabi tutulamaz. </w:t>
      </w:r>
    </w:p>
    <w:p w14:paraId="686948BF" w14:textId="6A2DF753"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22. Ancak Çenteli'nin cezaevinde avukatıyla yaptığı görüşmelerin kısıtlandığı bildirildi. Görüşmeler sadece Salı günleri bir saat sürmüş ve ses ve görüntü sistemi ile kameraya kaydedilmiştir. Bu görüşmeler sırasında bir infaz koruma memuru da hazır bulunmuş ve yapılan her </w:t>
      </w:r>
      <w:r w:rsidR="005B6A6E" w:rsidRPr="00C93FE7">
        <w:rPr>
          <w:rFonts w:ascii="Palatino Linotype" w:hAnsi="Palatino Linotype"/>
          <w:sz w:val="22"/>
          <w:szCs w:val="22"/>
        </w:rPr>
        <w:t xml:space="preserve">konuşmaya </w:t>
      </w:r>
      <w:r w:rsidRPr="00C93FE7">
        <w:rPr>
          <w:rFonts w:ascii="Palatino Linotype" w:hAnsi="Palatino Linotype"/>
          <w:sz w:val="22"/>
          <w:szCs w:val="22"/>
        </w:rPr>
        <w:t xml:space="preserve"> tanıklık etmiştir. Sayın Çenteli'nin avukatı tarafından kendisine teslim edilmek üzere verilen davayla ilgili tüm belgeler cezaevi idaresi tarafından kontrol edilmiş ve bazıları cezaevi idaresi tarafından kaybedilmiştir. Kaynak, kovuşturma aşamasında avukat ziyaretlerinin mahkeme kararıyla kısıtlanabileceğini hatırlatıyor. Ancak, mahkeme ziyaretleri kısıtlamak için böyle bir karar vermemiştir. Bu nedenle kaynak, yetkililerin </w:t>
      </w:r>
      <w:r w:rsidR="005B6A6E" w:rsidRPr="00C93FE7">
        <w:rPr>
          <w:rFonts w:ascii="Palatino Linotype" w:hAnsi="Palatino Linotype"/>
          <w:sz w:val="22"/>
          <w:szCs w:val="22"/>
        </w:rPr>
        <w:t>avukat-</w:t>
      </w:r>
      <w:r w:rsidRPr="00C93FE7">
        <w:rPr>
          <w:rFonts w:ascii="Palatino Linotype" w:hAnsi="Palatino Linotype"/>
          <w:sz w:val="22"/>
          <w:szCs w:val="22"/>
        </w:rPr>
        <w:t xml:space="preserve">müvekkil mahremiyetini ihlal ettiği sonucuna varmaktadır. </w:t>
      </w:r>
    </w:p>
    <w:p w14:paraId="55FD7559" w14:textId="50309651" w:rsidR="00903B9A"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23. Kaynak ayrıca, yargılama sırasında yetkililerin silahların eşitliği ilkesini de ihlal ettiğini belirtmektedir. Sayın Çenteli, 9 Ağustos 2017 tarihinde gerçekleşen duruşma sırasında iddianameye yanıt verebilmiştir. Ancak iddianamede yer alan delillere ulaşması ve bunları incelemesi engellenmiştir. Delillerin, kendisinin ve avukatının defalarca talep etmesine rağmen Sayın Çenteli'ye verilmeyen ses ve görüntü kayıtları olduğu söylenmiştir. Ne söz </w:t>
      </w:r>
      <w:r w:rsidRPr="00C93FE7">
        <w:rPr>
          <w:rFonts w:ascii="Palatino Linotype" w:hAnsi="Palatino Linotype"/>
          <w:sz w:val="22"/>
          <w:szCs w:val="22"/>
        </w:rPr>
        <w:lastRenderedPageBreak/>
        <w:t xml:space="preserve">konusu görüntüleri ne de aleyhindeki kararın dayandırıldığı kapalı devre televizyon görüntülerini izleyebildi. Bu nedenle Sayın Çenteli, anayasal düzeni yıkmaya teşebbüs suçlamasına karşı savunmasını, suçlamanın yapıldığı gün, neden suçlandığını ve aleyhindeki delillerin neler olduğunu bilmeden sunmak zorunda kalmıştır. </w:t>
      </w:r>
      <w:r w:rsidR="00903B9A" w:rsidRPr="00C93FE7">
        <w:rPr>
          <w:rFonts w:ascii="Palatino Linotype" w:hAnsi="Palatino Linotype"/>
          <w:sz w:val="22"/>
          <w:szCs w:val="22"/>
        </w:rPr>
        <w:t xml:space="preserve">Sayın </w:t>
      </w:r>
      <w:proofErr w:type="spellStart"/>
      <w:r w:rsidR="00903B9A" w:rsidRPr="00C93FE7">
        <w:rPr>
          <w:rFonts w:ascii="Palatino Linotype" w:hAnsi="Palatino Linotype"/>
          <w:sz w:val="22"/>
          <w:szCs w:val="22"/>
        </w:rPr>
        <w:t>Çeteli'nin</w:t>
      </w:r>
      <w:proofErr w:type="spellEnd"/>
      <w:r w:rsidR="00903B9A" w:rsidRPr="00C93FE7">
        <w:rPr>
          <w:rFonts w:ascii="Palatino Linotype" w:hAnsi="Palatino Linotype"/>
          <w:sz w:val="22"/>
          <w:szCs w:val="22"/>
        </w:rPr>
        <w:t xml:space="preserve"> kendisine yöneltilen suçlamanın gerekçesini 18 Ağustos 2017'de savunmasını yaptıktan dokuz gün sonra öğrendiği bildirildi.</w:t>
      </w:r>
      <w:r w:rsidR="00903B9A" w:rsidRPr="00C93FE7" w:rsidDel="00903B9A">
        <w:rPr>
          <w:rFonts w:ascii="Palatino Linotype" w:hAnsi="Palatino Linotype"/>
          <w:sz w:val="22"/>
          <w:szCs w:val="22"/>
        </w:rPr>
        <w:t xml:space="preserve"> </w:t>
      </w:r>
    </w:p>
    <w:p w14:paraId="4FB05DA8" w14:textId="6236D6B1" w:rsidR="00903B9A"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24. Sayın Çenteli'ye savunmasını sunması için çok kısıtlı bir süre verildiği bildiril</w:t>
      </w:r>
      <w:r w:rsidR="00903B9A" w:rsidRPr="00C93FE7">
        <w:rPr>
          <w:rFonts w:ascii="Palatino Linotype" w:hAnsi="Palatino Linotype"/>
          <w:sz w:val="22"/>
          <w:szCs w:val="22"/>
        </w:rPr>
        <w:t xml:space="preserve">miştir. </w:t>
      </w:r>
      <w:r w:rsidRPr="00C93FE7">
        <w:rPr>
          <w:rFonts w:ascii="Palatino Linotype" w:hAnsi="Palatino Linotype"/>
          <w:sz w:val="22"/>
          <w:szCs w:val="22"/>
        </w:rPr>
        <w:t xml:space="preserve">Tanıkları çapraz sorguya çekmek istemiş, ancak bu talebi </w:t>
      </w:r>
      <w:r w:rsidR="00903B9A" w:rsidRPr="00C93FE7">
        <w:rPr>
          <w:rFonts w:ascii="Palatino Linotype" w:hAnsi="Palatino Linotype"/>
          <w:sz w:val="22"/>
          <w:szCs w:val="22"/>
        </w:rPr>
        <w:t>hâkim</w:t>
      </w:r>
      <w:r w:rsidRPr="00C93FE7">
        <w:rPr>
          <w:rFonts w:ascii="Palatino Linotype" w:hAnsi="Palatino Linotype"/>
          <w:sz w:val="22"/>
          <w:szCs w:val="22"/>
        </w:rPr>
        <w:t xml:space="preserve"> tarafından herhangi bir gerekçe gösterilmeden reddedilmiştir. </w:t>
      </w:r>
    </w:p>
    <w:p w14:paraId="5AC78EFB" w14:textId="7CC293E3"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25. 17 Ağustos 2018 tarihinde 26. Ağır Ceza Mahkemesi, </w:t>
      </w:r>
      <w:proofErr w:type="spellStart"/>
      <w:r w:rsidRPr="00C93FE7">
        <w:rPr>
          <w:rFonts w:ascii="Palatino Linotype" w:hAnsi="Palatino Linotype"/>
          <w:sz w:val="22"/>
          <w:szCs w:val="22"/>
        </w:rPr>
        <w:t>Çenteli'yi</w:t>
      </w:r>
      <w:proofErr w:type="spellEnd"/>
      <w:r w:rsidRPr="00C93FE7">
        <w:rPr>
          <w:rFonts w:ascii="Palatino Linotype" w:hAnsi="Palatino Linotype"/>
          <w:sz w:val="22"/>
          <w:szCs w:val="22"/>
        </w:rPr>
        <w:t xml:space="preserve"> Türk Ceza Kanunu'nun 309/1 maddesi uyarınca "Türkiye Cumhuriyeti Anayasası'nın öngördüğü düzeni ortadan kaldırmaya teşebbüs etmek" suçundan müebbet hapis cezasına çarptırmıştır. </w:t>
      </w:r>
    </w:p>
    <w:p w14:paraId="34C50C80" w14:textId="1594C6C4"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26. 19 Aralık 2018 tarihinde Ağır Ceza Mahkemesi'nin kararına karşı</w:t>
      </w:r>
      <w:r w:rsidR="00903B9A" w:rsidRPr="00C93FE7">
        <w:rPr>
          <w:rFonts w:ascii="Palatino Linotype" w:hAnsi="Palatino Linotype"/>
          <w:sz w:val="22"/>
          <w:szCs w:val="22"/>
        </w:rPr>
        <w:t xml:space="preserve"> istinaf</w:t>
      </w:r>
      <w:r w:rsidRPr="00C93FE7">
        <w:rPr>
          <w:rFonts w:ascii="Palatino Linotype" w:hAnsi="Palatino Linotype"/>
          <w:sz w:val="22"/>
          <w:szCs w:val="22"/>
        </w:rPr>
        <w:t xml:space="preserve"> başvurusunda bulunulmuştur. İtirazda, isnat edilen suçun unsurlarının </w:t>
      </w:r>
      <w:r w:rsidR="00903B9A" w:rsidRPr="00C93FE7">
        <w:rPr>
          <w:rFonts w:ascii="Palatino Linotype" w:hAnsi="Palatino Linotype"/>
          <w:sz w:val="22"/>
          <w:szCs w:val="22"/>
        </w:rPr>
        <w:t>oluşmadığı</w:t>
      </w:r>
      <w:r w:rsidRPr="00C93FE7">
        <w:rPr>
          <w:rFonts w:ascii="Palatino Linotype" w:hAnsi="Palatino Linotype"/>
          <w:sz w:val="22"/>
          <w:szCs w:val="22"/>
        </w:rPr>
        <w:t xml:space="preserve"> ve bu unsurların kararda gösterilmediği belirtilmiştir. İstanbul Bölge Adliye Mahkemesi 27. Ceza Dairesi, yukarıda belirtilen istinaf sebeplerini reddetmiştir. Bu karar 25 Kasım 2019 tarihinde temyiz edilmiştir. </w:t>
      </w:r>
    </w:p>
    <w:p w14:paraId="067D51C3" w14:textId="3E4634C6"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27. 30 Haziran 2021 tarihinde, Yargıtay 16. Ceza Dairesi, kararın kanuna ve ilgili usullere uygun olduğu yönündeki standart ifadelerle kararı ona</w:t>
      </w:r>
      <w:r w:rsidR="00903B9A" w:rsidRPr="00C93FE7">
        <w:rPr>
          <w:rFonts w:ascii="Palatino Linotype" w:hAnsi="Palatino Linotype"/>
          <w:sz w:val="22"/>
          <w:szCs w:val="22"/>
        </w:rPr>
        <w:t>mıştır</w:t>
      </w:r>
      <w:r w:rsidRPr="00C93FE7">
        <w:rPr>
          <w:rFonts w:ascii="Palatino Linotype" w:hAnsi="Palatino Linotype"/>
          <w:sz w:val="22"/>
          <w:szCs w:val="22"/>
        </w:rPr>
        <w:t xml:space="preserve">. Kaynak, Yargıtay'ın gerekçesini belirtmeden </w:t>
      </w:r>
      <w:r w:rsidR="00903B9A" w:rsidRPr="00C93FE7">
        <w:rPr>
          <w:rFonts w:ascii="Palatino Linotype" w:hAnsi="Palatino Linotype"/>
          <w:sz w:val="22"/>
          <w:szCs w:val="22"/>
        </w:rPr>
        <w:t xml:space="preserve">yerel mahkeme </w:t>
      </w:r>
      <w:r w:rsidRPr="00C93FE7">
        <w:rPr>
          <w:rFonts w:ascii="Palatino Linotype" w:hAnsi="Palatino Linotype"/>
          <w:sz w:val="22"/>
          <w:szCs w:val="22"/>
        </w:rPr>
        <w:t>kararı</w:t>
      </w:r>
      <w:r w:rsidR="00903B9A" w:rsidRPr="00C93FE7">
        <w:rPr>
          <w:rFonts w:ascii="Palatino Linotype" w:hAnsi="Palatino Linotype"/>
          <w:sz w:val="22"/>
          <w:szCs w:val="22"/>
        </w:rPr>
        <w:t>nı</w:t>
      </w:r>
      <w:r w:rsidRPr="00C93FE7">
        <w:rPr>
          <w:rFonts w:ascii="Palatino Linotype" w:hAnsi="Palatino Linotype"/>
          <w:sz w:val="22"/>
          <w:szCs w:val="22"/>
        </w:rPr>
        <w:t xml:space="preserve"> onadığın</w:t>
      </w:r>
      <w:r w:rsidR="00903B9A" w:rsidRPr="00C93FE7">
        <w:rPr>
          <w:rFonts w:ascii="Palatino Linotype" w:hAnsi="Palatino Linotype"/>
          <w:sz w:val="22"/>
          <w:szCs w:val="22"/>
        </w:rPr>
        <w:t>ı düşünmektedir.</w:t>
      </w:r>
      <w:r w:rsidRPr="00C93FE7">
        <w:rPr>
          <w:rFonts w:ascii="Palatino Linotype" w:hAnsi="Palatino Linotype"/>
          <w:sz w:val="22"/>
          <w:szCs w:val="22"/>
        </w:rPr>
        <w:t xml:space="preserve"> </w:t>
      </w:r>
    </w:p>
    <w:p w14:paraId="10B64F5A" w14:textId="4F05BA6D"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28. Sayın Çenteli şu anda Silivri L Tipi Kapalı Cezaevinde cezasını </w:t>
      </w:r>
      <w:r w:rsidR="00903B9A" w:rsidRPr="00C93FE7">
        <w:rPr>
          <w:rFonts w:ascii="Palatino Linotype" w:hAnsi="Palatino Linotype"/>
          <w:sz w:val="22"/>
          <w:szCs w:val="22"/>
        </w:rPr>
        <w:t>infaz etmektedir.</w:t>
      </w:r>
      <w:r w:rsidRPr="00C93FE7">
        <w:rPr>
          <w:rFonts w:ascii="Palatino Linotype" w:hAnsi="Palatino Linotype"/>
          <w:sz w:val="22"/>
          <w:szCs w:val="22"/>
        </w:rPr>
        <w:t xml:space="preserve"> Sağlığını olumsuz yönde etkileyen </w:t>
      </w:r>
      <w:proofErr w:type="spellStart"/>
      <w:r w:rsidR="00903B9A" w:rsidRPr="00C93FE7">
        <w:rPr>
          <w:rFonts w:ascii="Palatino Linotype" w:hAnsi="Palatino Linotype"/>
          <w:sz w:val="22"/>
          <w:szCs w:val="22"/>
        </w:rPr>
        <w:t>siğara</w:t>
      </w:r>
      <w:proofErr w:type="spellEnd"/>
      <w:r w:rsidR="00903B9A" w:rsidRPr="00C93FE7">
        <w:rPr>
          <w:rFonts w:ascii="Palatino Linotype" w:hAnsi="Palatino Linotype"/>
          <w:sz w:val="22"/>
          <w:szCs w:val="22"/>
        </w:rPr>
        <w:t xml:space="preserve"> </w:t>
      </w:r>
      <w:r w:rsidRPr="00C93FE7">
        <w:rPr>
          <w:rFonts w:ascii="Palatino Linotype" w:hAnsi="Palatino Linotype"/>
          <w:sz w:val="22"/>
          <w:szCs w:val="22"/>
        </w:rPr>
        <w:t>duman</w:t>
      </w:r>
      <w:r w:rsidR="00903B9A" w:rsidRPr="00C93FE7">
        <w:rPr>
          <w:rFonts w:ascii="Palatino Linotype" w:hAnsi="Palatino Linotype"/>
          <w:sz w:val="22"/>
          <w:szCs w:val="22"/>
        </w:rPr>
        <w:t xml:space="preserve">ıyla </w:t>
      </w:r>
      <w:r w:rsidRPr="00C93FE7">
        <w:rPr>
          <w:rFonts w:ascii="Palatino Linotype" w:hAnsi="Palatino Linotype"/>
          <w:sz w:val="22"/>
          <w:szCs w:val="22"/>
        </w:rPr>
        <w:t xml:space="preserve"> dolu bir ortamda tutulduğu bildirilm</w:t>
      </w:r>
      <w:r w:rsidR="00903B9A" w:rsidRPr="00C93FE7">
        <w:rPr>
          <w:rFonts w:ascii="Palatino Linotype" w:hAnsi="Palatino Linotype"/>
          <w:sz w:val="22"/>
          <w:szCs w:val="22"/>
        </w:rPr>
        <w:t>iştir.</w:t>
      </w:r>
      <w:r w:rsidRPr="00C93FE7">
        <w:rPr>
          <w:rFonts w:ascii="Palatino Linotype" w:hAnsi="Palatino Linotype"/>
          <w:sz w:val="22"/>
          <w:szCs w:val="22"/>
        </w:rPr>
        <w:t xml:space="preserve"> </w:t>
      </w:r>
    </w:p>
    <w:p w14:paraId="3D0EFB4C" w14:textId="667DDA4B"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i/>
          <w:sz w:val="22"/>
          <w:szCs w:val="22"/>
        </w:rPr>
        <w:t xml:space="preserve">(iii) </w:t>
      </w:r>
      <w:r w:rsidR="00903B9A" w:rsidRPr="00C93FE7">
        <w:rPr>
          <w:rFonts w:ascii="Palatino Linotype" w:hAnsi="Palatino Linotype"/>
          <w:i/>
          <w:sz w:val="22"/>
          <w:szCs w:val="22"/>
        </w:rPr>
        <w:t>Hukuksal de</w:t>
      </w:r>
      <w:r w:rsidR="005013D4">
        <w:rPr>
          <w:rFonts w:ascii="Palatino Linotype" w:hAnsi="Palatino Linotype"/>
          <w:i/>
          <w:sz w:val="22"/>
          <w:szCs w:val="22"/>
        </w:rPr>
        <w:t>ğ</w:t>
      </w:r>
      <w:r w:rsidR="00903B9A" w:rsidRPr="00C93FE7">
        <w:rPr>
          <w:rFonts w:ascii="Palatino Linotype" w:hAnsi="Palatino Linotype"/>
          <w:i/>
          <w:sz w:val="22"/>
          <w:szCs w:val="22"/>
        </w:rPr>
        <w:t>erlendirme</w:t>
      </w:r>
      <w:r w:rsidRPr="00C93FE7">
        <w:rPr>
          <w:rFonts w:ascii="Palatino Linotype" w:hAnsi="Palatino Linotype"/>
          <w:sz w:val="22"/>
          <w:szCs w:val="22"/>
        </w:rPr>
        <w:t xml:space="preserve"> </w:t>
      </w:r>
    </w:p>
    <w:p w14:paraId="02CB7704" w14:textId="66F7B2B2"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29. Kaynak, Sayın Çenteli'nin </w:t>
      </w:r>
      <w:r w:rsidR="00903B9A" w:rsidRPr="00C93FE7">
        <w:rPr>
          <w:rFonts w:ascii="Palatino Linotype" w:hAnsi="Palatino Linotype"/>
          <w:sz w:val="22"/>
          <w:szCs w:val="22"/>
        </w:rPr>
        <w:t xml:space="preserve">gözaltına alınması </w:t>
      </w:r>
      <w:r w:rsidRPr="00C93FE7">
        <w:rPr>
          <w:rFonts w:ascii="Palatino Linotype" w:hAnsi="Palatino Linotype"/>
          <w:sz w:val="22"/>
          <w:szCs w:val="22"/>
        </w:rPr>
        <w:t xml:space="preserve">ve </w:t>
      </w:r>
      <w:r w:rsidR="00903B9A" w:rsidRPr="00C93FE7">
        <w:rPr>
          <w:rFonts w:ascii="Palatino Linotype" w:hAnsi="Palatino Linotype"/>
          <w:sz w:val="22"/>
          <w:szCs w:val="22"/>
        </w:rPr>
        <w:t xml:space="preserve">tutuklanarak </w:t>
      </w:r>
      <w:r w:rsidRPr="00C93FE7">
        <w:rPr>
          <w:rFonts w:ascii="Palatino Linotype" w:hAnsi="Palatino Linotype"/>
          <w:sz w:val="22"/>
          <w:szCs w:val="22"/>
        </w:rPr>
        <w:t xml:space="preserve">özgürlüğünden mahrum bırakılmasının keyfi olduğunu ve I. ve III. kategorilere girdiğini belirtmektedir. </w:t>
      </w:r>
    </w:p>
    <w:p w14:paraId="52A19737" w14:textId="77777777"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sz w:val="22"/>
          <w:szCs w:val="22"/>
        </w:rPr>
        <w:t xml:space="preserve">a. Kategori I </w:t>
      </w:r>
    </w:p>
    <w:p w14:paraId="1C32ECC1"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30. Kategori I ile ilgili olarak, kaynak, Bay Çenteli'nin, Sözleşme'nin 9 (3) ve (4) maddelerini ve Herhangi Bir Şekilde Tutulan veya Hapsedilen Bütün Kişilerin Korunmasına İlişkin İlkeler Bütünü'nün 15. ilkesini ihlal ederek, tutukluluğunun yasallığına etkili bir şekilde itiraz etmesine izin verilmediğini belirtmektedir. Dolayısıyla, özgürlüğünden mahrum bırakılmasının ve tutukluluğunun yasal dayanağı bulunmamaktadır. </w:t>
      </w:r>
    </w:p>
    <w:p w14:paraId="68B17570" w14:textId="77777777"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sz w:val="22"/>
          <w:szCs w:val="22"/>
        </w:rPr>
        <w:t xml:space="preserve">b. Kategori III </w:t>
      </w:r>
    </w:p>
    <w:p w14:paraId="7AF334E8" w14:textId="478F3513"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31. Kategori III ile ilgili olarak, kaynak, yetkililerin, </w:t>
      </w:r>
      <w:r w:rsidR="0076044D" w:rsidRPr="00C93FE7">
        <w:rPr>
          <w:rFonts w:ascii="Palatino Linotype" w:hAnsi="Palatino Linotype"/>
          <w:sz w:val="22"/>
          <w:szCs w:val="22"/>
        </w:rPr>
        <w:t>Herhangi Bir Şekilde Tutuklu veya Hapiste Olan Tüm Kişilerin Korunmasına İlişkin İlkeler Bütünü</w:t>
      </w:r>
      <w:r w:rsidR="0076044D" w:rsidRPr="00C93FE7" w:rsidDel="00F20A8F">
        <w:rPr>
          <w:rFonts w:ascii="Palatino Linotype" w:hAnsi="Palatino Linotype"/>
          <w:sz w:val="22"/>
          <w:szCs w:val="22"/>
        </w:rPr>
        <w:t xml:space="preserve"> </w:t>
      </w:r>
      <w:r w:rsidRPr="00C93FE7">
        <w:rPr>
          <w:rFonts w:ascii="Palatino Linotype" w:hAnsi="Palatino Linotype"/>
          <w:sz w:val="22"/>
          <w:szCs w:val="22"/>
        </w:rPr>
        <w:t xml:space="preserve">'nün 19. ilkesine ve Birleşmiş Milletler Mahpuslara Uygulanacak Muameleye İlişkin Standart Asgari </w:t>
      </w:r>
      <w:proofErr w:type="spellStart"/>
      <w:r w:rsidRPr="00C93FE7">
        <w:rPr>
          <w:rFonts w:ascii="Palatino Linotype" w:hAnsi="Palatino Linotype"/>
          <w:sz w:val="22"/>
          <w:szCs w:val="22"/>
        </w:rPr>
        <w:t>Kurallar'ın</w:t>
      </w:r>
      <w:proofErr w:type="spellEnd"/>
      <w:r w:rsidRPr="00C93FE7">
        <w:rPr>
          <w:rFonts w:ascii="Palatino Linotype" w:hAnsi="Palatino Linotype"/>
          <w:sz w:val="22"/>
          <w:szCs w:val="22"/>
        </w:rPr>
        <w:t xml:space="preserve"> (Nelson Mandela Kuralları) 43, 58 ve 106. kurallarına aykırı olarak, Bay Çenteli'nin ailesi tarafından </w:t>
      </w:r>
      <w:r w:rsidRPr="00C93FE7">
        <w:rPr>
          <w:rFonts w:ascii="Palatino Linotype" w:hAnsi="Palatino Linotype"/>
          <w:sz w:val="22"/>
          <w:szCs w:val="22"/>
        </w:rPr>
        <w:lastRenderedPageBreak/>
        <w:t xml:space="preserve">ziyaret edilme ve avukatıyla etkili bir şekilde iletişim kurma hakkını ihlal ettiğini belirtmektedir. </w:t>
      </w:r>
    </w:p>
    <w:p w14:paraId="5F41A5B6" w14:textId="5BF3EEA5"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32. Kaynak, Sözleşme'nin 14 (3) (c) maddesi ve </w:t>
      </w:r>
      <w:r w:rsidR="0076044D" w:rsidRPr="00C93FE7">
        <w:rPr>
          <w:rFonts w:ascii="Palatino Linotype" w:hAnsi="Palatino Linotype"/>
          <w:sz w:val="22"/>
          <w:szCs w:val="22"/>
        </w:rPr>
        <w:t>Herhangi Bir Şekilde Tutuklu veya Hapiste Olan Tüm Kişilerin Korunmasına İlişkin İlkeler Bütünü</w:t>
      </w:r>
      <w:r w:rsidR="0076044D" w:rsidRPr="00C93FE7" w:rsidDel="00F20A8F">
        <w:rPr>
          <w:rFonts w:ascii="Palatino Linotype" w:hAnsi="Palatino Linotype"/>
          <w:sz w:val="22"/>
          <w:szCs w:val="22"/>
        </w:rPr>
        <w:t xml:space="preserve"> </w:t>
      </w:r>
      <w:r w:rsidRPr="00C93FE7">
        <w:rPr>
          <w:rFonts w:ascii="Palatino Linotype" w:hAnsi="Palatino Linotype"/>
          <w:sz w:val="22"/>
          <w:szCs w:val="22"/>
        </w:rPr>
        <w:t xml:space="preserve">'nün 38. ilkesi ihlal edilerek, Sayın Çenteli'nin gecikmeksizin yargılanma hakkının ihlal edildiğini savunmaktadır. </w:t>
      </w:r>
    </w:p>
    <w:p w14:paraId="747F13A7" w14:textId="25B22086"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33. </w:t>
      </w:r>
      <w:r w:rsidR="00F20A8F" w:rsidRPr="00C93FE7">
        <w:rPr>
          <w:rFonts w:ascii="Palatino Linotype" w:hAnsi="Palatino Linotype"/>
          <w:sz w:val="22"/>
          <w:szCs w:val="22"/>
        </w:rPr>
        <w:t>Kaynak ayrıca yetkililerin, Sözleşme'nin 14 (3), (b) ve (d) maddelerini ihlal ederek Sayın Çenteli'nin avukatla mahremiyet çerçevesinde iletişim kurma ve avukatın yardımından yararlanma hakkını ihlal ettiğini ileri sürmektedir</w:t>
      </w:r>
      <w:r w:rsidRPr="00C93FE7">
        <w:rPr>
          <w:rFonts w:ascii="Palatino Linotype" w:hAnsi="Palatino Linotype"/>
          <w:sz w:val="22"/>
          <w:szCs w:val="22"/>
        </w:rPr>
        <w:t xml:space="preserve">. </w:t>
      </w:r>
    </w:p>
    <w:p w14:paraId="4A21D405" w14:textId="532E5E44"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34. Kaynak, yetkililerin Sayın Çenteli'nin adil ve aleni yargılanma hakkını ihlal ettiğini ve bu nedenle Sözleşme'nin 14 (1) ve (3) (e) maddelerinin yanı sıra İnsan Hakları Evrensel Beyannamesi'nin 7. ve 10. maddelerini ihlal ettiğini ileri sürmektedir. Bu bağlamda, Sayın Çenteli'nin avukatının mahkeme başkanının bağımsız olmadığına dair endişelerini dile getirdiği kaydedilmiştir. </w:t>
      </w:r>
      <w:r w:rsidR="0076044D" w:rsidRPr="00C93FE7">
        <w:rPr>
          <w:rFonts w:ascii="Palatino Linotype" w:hAnsi="Palatino Linotype"/>
          <w:sz w:val="22"/>
          <w:szCs w:val="22"/>
        </w:rPr>
        <w:t>Hâkim</w:t>
      </w:r>
      <w:r w:rsidR="00F20A8F" w:rsidRPr="00C93FE7">
        <w:rPr>
          <w:rFonts w:ascii="Palatino Linotype" w:hAnsi="Palatino Linotype"/>
          <w:sz w:val="22"/>
          <w:szCs w:val="22"/>
        </w:rPr>
        <w:t xml:space="preserve"> a</w:t>
      </w:r>
      <w:r w:rsidRPr="00C93FE7">
        <w:rPr>
          <w:rFonts w:ascii="Palatino Linotype" w:hAnsi="Palatino Linotype"/>
          <w:sz w:val="22"/>
          <w:szCs w:val="22"/>
        </w:rPr>
        <w:t xml:space="preserve">yrıca, </w:t>
      </w:r>
      <w:r w:rsidR="00F20A8F" w:rsidRPr="00C93FE7">
        <w:rPr>
          <w:rFonts w:ascii="Palatino Linotype" w:hAnsi="Palatino Linotype"/>
          <w:sz w:val="22"/>
          <w:szCs w:val="22"/>
        </w:rPr>
        <w:t>b</w:t>
      </w:r>
      <w:r w:rsidRPr="00C93FE7">
        <w:rPr>
          <w:rFonts w:ascii="Palatino Linotype" w:hAnsi="Palatino Linotype"/>
          <w:sz w:val="22"/>
          <w:szCs w:val="22"/>
        </w:rPr>
        <w:t xml:space="preserve">ay Çenteli'nin tanıkları çapraz sorgulama talebini reddetmiştir. </w:t>
      </w:r>
    </w:p>
    <w:p w14:paraId="0ECFA274" w14:textId="34E32B4C"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35. Son olarak, kaynak, yetkililerin, Sözleşme'nin 14 (5) maddesini ihlal ederek, Bay Çenteli'nin mahkumiyetini </w:t>
      </w:r>
      <w:r w:rsidR="00F20A8F" w:rsidRPr="00C93FE7">
        <w:rPr>
          <w:rFonts w:ascii="Palatino Linotype" w:hAnsi="Palatino Linotype"/>
          <w:sz w:val="22"/>
          <w:szCs w:val="22"/>
        </w:rPr>
        <w:t xml:space="preserve">kanun yolunda inceletme </w:t>
      </w:r>
      <w:r w:rsidRPr="00C93FE7">
        <w:rPr>
          <w:rFonts w:ascii="Palatino Linotype" w:hAnsi="Palatino Linotype"/>
          <w:sz w:val="22"/>
          <w:szCs w:val="22"/>
        </w:rPr>
        <w:t xml:space="preserve">hakkını ihlal ettiğini belirtmektedir. </w:t>
      </w:r>
    </w:p>
    <w:p w14:paraId="4E97FF6D" w14:textId="77777777"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t>(b) Hükümetten Gelen Yanıt</w:t>
      </w:r>
      <w:r w:rsidRPr="00C93FE7">
        <w:rPr>
          <w:rFonts w:ascii="Palatino Linotype" w:hAnsi="Palatino Linotype"/>
          <w:sz w:val="22"/>
          <w:szCs w:val="22"/>
        </w:rPr>
        <w:t xml:space="preserve"> </w:t>
      </w:r>
    </w:p>
    <w:p w14:paraId="382ED6C9"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36. 31 Temmuz 2023 tarihinde Çalışma Grubu, kaynağından gelen iddiaları olağan iletişim prosedürü kapsamında Hükümete iletmiştir. Çalışma Grubu, Hükümetten 29 Eylül 2023 tarihine kadar Sayın Çenteli'nin durumu hakkında ayrıntılı bilgi vermesini ve devam eden tutukluluğunu haklı kılan yasal hükümlerin yanı sıra, bu durumun ülkenin uluslararası insan hakları hukuku kapsamındaki yükümlülüklerine ve özellikle de Devlet tarafından onaylanan anlaşmalara uygunluğuna açıklık getirmesini talep etmiştir. </w:t>
      </w:r>
    </w:p>
    <w:p w14:paraId="5BACD768" w14:textId="711A0E32" w:rsidR="00DD1FB1" w:rsidRPr="00C93FE7" w:rsidRDefault="00000000" w:rsidP="00C93FE7">
      <w:pPr>
        <w:spacing w:before="60"/>
        <w:jc w:val="both"/>
        <w:rPr>
          <w:rFonts w:ascii="Palatino Linotype" w:hAnsi="Palatino Linotype"/>
          <w:sz w:val="22"/>
          <w:szCs w:val="22"/>
        </w:rPr>
      </w:pPr>
      <w:r w:rsidRPr="00C93FE7">
        <w:rPr>
          <w:rFonts w:ascii="Palatino Linotype" w:hAnsi="Palatino Linotype"/>
          <w:sz w:val="22"/>
          <w:szCs w:val="22"/>
        </w:rPr>
        <w:t xml:space="preserve">37. Çalışma Grubu, Hükümet'ten bu bildirime bir yanıt alamamış olmaktan üzüntü duymaktadır. Hükümet, Çalışma Grubu'nun çalışma yöntemlerinin 16. paragrafında öngörüldüğü üzere, cevap için sürenin uzatılmasını talep etmemiştir. </w:t>
      </w:r>
    </w:p>
    <w:p w14:paraId="10D0994F" w14:textId="74CA1166"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t xml:space="preserve">2. </w:t>
      </w:r>
      <w:r w:rsidR="00F20A8F" w:rsidRPr="00C93FE7">
        <w:rPr>
          <w:rFonts w:ascii="Palatino Linotype" w:hAnsi="Palatino Linotype"/>
          <w:b/>
          <w:sz w:val="22"/>
          <w:szCs w:val="22"/>
        </w:rPr>
        <w:t xml:space="preserve">Değerlendirme </w:t>
      </w:r>
    </w:p>
    <w:p w14:paraId="2D962E16" w14:textId="13DC2A8A"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38. Hükümet'ten bir yanıt gelmemesi üzerine Çalışma Grubu, çalışma </w:t>
      </w:r>
      <w:r w:rsidR="005013D4" w:rsidRPr="00C93FE7">
        <w:rPr>
          <w:rFonts w:ascii="Palatino Linotype" w:hAnsi="Palatino Linotype"/>
          <w:sz w:val="22"/>
          <w:szCs w:val="22"/>
        </w:rPr>
        <w:t>usullerinin</w:t>
      </w:r>
      <w:r w:rsidR="00F20A8F" w:rsidRPr="00C93FE7">
        <w:rPr>
          <w:rFonts w:ascii="Palatino Linotype" w:hAnsi="Palatino Linotype"/>
          <w:sz w:val="22"/>
          <w:szCs w:val="22"/>
        </w:rPr>
        <w:t xml:space="preserve"> </w:t>
      </w:r>
      <w:r w:rsidRPr="00C93FE7">
        <w:rPr>
          <w:rFonts w:ascii="Palatino Linotype" w:hAnsi="Palatino Linotype"/>
          <w:sz w:val="22"/>
          <w:szCs w:val="22"/>
        </w:rPr>
        <w:t xml:space="preserve">15. paragrafına uygun olarak mevcut görüşünü bildirmeye karar vermiştir. </w:t>
      </w:r>
    </w:p>
    <w:p w14:paraId="7572D948" w14:textId="32AF7B8A"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39. Çalışma Grubu, içtihadında delillerle ilgili meseleleri ele alma yöntemlerini belirlemiştir. Eğer kaynak, keyfi alıkoyma teşkil eden uluslararası hukukun</w:t>
      </w:r>
      <w:r w:rsidR="00FA15AC" w:rsidRPr="00C93FE7">
        <w:rPr>
          <w:rFonts w:ascii="Palatino Linotype" w:hAnsi="Palatino Linotype"/>
          <w:sz w:val="22"/>
          <w:szCs w:val="22"/>
        </w:rPr>
        <w:t xml:space="preserve"> ilk bakışta (</w:t>
      </w:r>
      <w:proofErr w:type="spellStart"/>
      <w:r w:rsidR="00FA15AC" w:rsidRPr="00C93FE7">
        <w:rPr>
          <w:rFonts w:ascii="Palatino Linotype" w:hAnsi="Palatino Linotype"/>
          <w:sz w:val="22"/>
          <w:szCs w:val="22"/>
        </w:rPr>
        <w:t>prima</w:t>
      </w:r>
      <w:proofErr w:type="spellEnd"/>
      <w:r w:rsidR="00FA15AC" w:rsidRPr="00C93FE7">
        <w:rPr>
          <w:rFonts w:ascii="Palatino Linotype" w:hAnsi="Palatino Linotype"/>
          <w:sz w:val="22"/>
          <w:szCs w:val="22"/>
        </w:rPr>
        <w:t xml:space="preserve"> </w:t>
      </w:r>
      <w:proofErr w:type="spellStart"/>
      <w:r w:rsidR="00FA15AC" w:rsidRPr="00C93FE7">
        <w:rPr>
          <w:rFonts w:ascii="Palatino Linotype" w:hAnsi="Palatino Linotype"/>
          <w:sz w:val="22"/>
          <w:szCs w:val="22"/>
        </w:rPr>
        <w:t>facie</w:t>
      </w:r>
      <w:proofErr w:type="spellEnd"/>
      <w:r w:rsidR="00FA15AC" w:rsidRPr="00C93FE7">
        <w:rPr>
          <w:rFonts w:ascii="Palatino Linotype" w:hAnsi="Palatino Linotype"/>
          <w:sz w:val="22"/>
          <w:szCs w:val="22"/>
        </w:rPr>
        <w:t>)</w:t>
      </w:r>
      <w:r w:rsidRPr="00C93FE7">
        <w:rPr>
          <w:rFonts w:ascii="Palatino Linotype" w:hAnsi="Palatino Linotype"/>
          <w:sz w:val="22"/>
          <w:szCs w:val="22"/>
        </w:rPr>
        <w:t xml:space="preserve"> ihlal edildiğine dair bir iddia ortaya koymuşsa, iddiaları çürütmek istemesi </w:t>
      </w:r>
      <w:r w:rsidR="00FA15AC" w:rsidRPr="00C93FE7">
        <w:rPr>
          <w:rFonts w:ascii="Palatino Linotype" w:hAnsi="Palatino Linotype"/>
          <w:sz w:val="22"/>
          <w:szCs w:val="22"/>
        </w:rPr>
        <w:t xml:space="preserve">halinde </w:t>
      </w:r>
      <w:r w:rsidRPr="00C93FE7">
        <w:rPr>
          <w:rFonts w:ascii="Palatino Linotype" w:hAnsi="Palatino Linotype"/>
          <w:sz w:val="22"/>
          <w:szCs w:val="22"/>
        </w:rPr>
        <w:t>ispat yükünün Hükümete ait olduğu anlaşılmalıdır</w:t>
      </w:r>
      <w:r w:rsidR="00FA15AC" w:rsidRPr="00C93FE7">
        <w:rPr>
          <w:rStyle w:val="DipnotBavurusu"/>
          <w:rFonts w:ascii="Palatino Linotype" w:hAnsi="Palatino Linotype"/>
          <w:sz w:val="22"/>
          <w:szCs w:val="22"/>
        </w:rPr>
        <w:footnoteReference w:id="2"/>
      </w:r>
      <w:r w:rsidRPr="00C93FE7">
        <w:rPr>
          <w:rFonts w:ascii="Palatino Linotype" w:hAnsi="Palatino Linotype"/>
          <w:sz w:val="22"/>
          <w:szCs w:val="22"/>
        </w:rPr>
        <w:t xml:space="preserve">. Mevcut davada Hükümet, kaynak tarafından ortaya konan </w:t>
      </w:r>
      <w:r w:rsidR="00FA15AC" w:rsidRPr="00C93FE7">
        <w:rPr>
          <w:rFonts w:ascii="Palatino Linotype" w:hAnsi="Palatino Linotype"/>
          <w:sz w:val="22"/>
          <w:szCs w:val="22"/>
        </w:rPr>
        <w:t>ilk bakışta (</w:t>
      </w:r>
      <w:proofErr w:type="spellStart"/>
      <w:r w:rsidRPr="00C93FE7">
        <w:rPr>
          <w:rFonts w:ascii="Palatino Linotype" w:hAnsi="Palatino Linotype"/>
          <w:sz w:val="22"/>
          <w:szCs w:val="22"/>
        </w:rPr>
        <w:t>prima</w:t>
      </w:r>
      <w:proofErr w:type="spellEnd"/>
      <w:r w:rsidRPr="00C93FE7">
        <w:rPr>
          <w:rFonts w:ascii="Palatino Linotype" w:hAnsi="Palatino Linotype"/>
          <w:sz w:val="22"/>
          <w:szCs w:val="22"/>
        </w:rPr>
        <w:t xml:space="preserve"> </w:t>
      </w:r>
      <w:proofErr w:type="spellStart"/>
      <w:r w:rsidRPr="00C93FE7">
        <w:rPr>
          <w:rFonts w:ascii="Palatino Linotype" w:hAnsi="Palatino Linotype"/>
          <w:sz w:val="22"/>
          <w:szCs w:val="22"/>
        </w:rPr>
        <w:t>facie</w:t>
      </w:r>
      <w:proofErr w:type="spellEnd"/>
      <w:r w:rsidR="00FA15AC" w:rsidRPr="00C93FE7">
        <w:rPr>
          <w:rFonts w:ascii="Palatino Linotype" w:hAnsi="Palatino Linotype"/>
          <w:sz w:val="22"/>
          <w:szCs w:val="22"/>
        </w:rPr>
        <w:t>)</w:t>
      </w:r>
      <w:r w:rsidRPr="00C93FE7">
        <w:rPr>
          <w:rFonts w:ascii="Palatino Linotype" w:hAnsi="Palatino Linotype"/>
          <w:sz w:val="22"/>
          <w:szCs w:val="22"/>
        </w:rPr>
        <w:t xml:space="preserve"> inandırıcı iddialara itiraz etmemeyi tercih etmiştir. </w:t>
      </w:r>
    </w:p>
    <w:p w14:paraId="52069072" w14:textId="0F17BF19"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lastRenderedPageBreak/>
        <w:t xml:space="preserve">40. Bir ön mesele olarak, Çalışma Grubu, Sayın Çenteli'nin durumunun kısmen Türkiye tarafından Sözleşme kapsamında yapılan </w:t>
      </w:r>
      <w:r w:rsidR="00FA15AC" w:rsidRPr="00C93FE7">
        <w:rPr>
          <w:rFonts w:ascii="Palatino Linotype" w:hAnsi="Palatino Linotype"/>
          <w:sz w:val="22"/>
          <w:szCs w:val="22"/>
        </w:rPr>
        <w:t>çekinceler (</w:t>
      </w:r>
      <w:r w:rsidRPr="00C93FE7">
        <w:rPr>
          <w:rFonts w:ascii="Palatino Linotype" w:hAnsi="Palatino Linotype"/>
          <w:sz w:val="22"/>
          <w:szCs w:val="22"/>
        </w:rPr>
        <w:t>derogasyonlar</w:t>
      </w:r>
      <w:r w:rsidR="00FA15AC" w:rsidRPr="00C93FE7">
        <w:rPr>
          <w:rFonts w:ascii="Palatino Linotype" w:hAnsi="Palatino Linotype"/>
          <w:sz w:val="22"/>
          <w:szCs w:val="22"/>
        </w:rPr>
        <w:t>)</w:t>
      </w:r>
      <w:r w:rsidRPr="00C93FE7">
        <w:rPr>
          <w:rFonts w:ascii="Palatino Linotype" w:hAnsi="Palatino Linotype"/>
          <w:sz w:val="22"/>
          <w:szCs w:val="22"/>
        </w:rPr>
        <w:t xml:space="preserve"> kapsamına girdiğini not etmektedir. Türkiye Hükümeti, 21 Temmuz 2016 tarihinde Genel Sekreter'e, kamu güvenliği ve düzenine yönelik ciddi tehlikelere karşılık olarak, Sözleşme'nin 4. maddesi anlamında ulusun yaşamına yönelik bir tehdit oluşturacak şekilde üç ay süreyle olağanüstü hal ilan ettiğini bildirmiştir</w:t>
      </w:r>
      <w:r w:rsidR="00FA15AC" w:rsidRPr="00C93FE7">
        <w:rPr>
          <w:rStyle w:val="DipnotBavurusu"/>
          <w:rFonts w:ascii="Palatino Linotype" w:hAnsi="Palatino Linotype"/>
          <w:sz w:val="22"/>
          <w:szCs w:val="22"/>
        </w:rPr>
        <w:footnoteReference w:id="3"/>
      </w:r>
      <w:r w:rsidRPr="00C93FE7">
        <w:rPr>
          <w:rFonts w:ascii="Palatino Linotype" w:hAnsi="Palatino Linotype"/>
          <w:sz w:val="22"/>
          <w:szCs w:val="22"/>
        </w:rPr>
        <w:t>.</w:t>
      </w:r>
    </w:p>
    <w:p w14:paraId="60E057D4" w14:textId="1D0ADA81"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41. Çalışma Grubu, derogasyonlara ilişkin bildirimi kabul etmekle birlikte, görevini yerine getirirken, çalışma yöntemlerinin 7. paragrafı uyarınca, İnsan Hakları Evrensel Beyannamesi'nde belirtilen ilgili uluslararası standartlara ve uluslararası teamül hukukuna atıfta bulunma yetkisine sahip olduğunu vurgulamaktadır. Ayrıca, mevcut davada, Sözleşme'nin 9. ve 14. maddeleri, Sayın Çenteli'nin iddia edilen keyfi tutukluluğu ile en çok ilgili olan hükümlerdir. İnsan Hakları Komitesi'nin de belirttiği gibi, 9. ve 14. maddelere istisna getiren taraf Devletler, bu istisnaların fiili durumun zorunluluklarının kesinlikle gerektirdiklerini aşmamasını sağlamalıdır</w:t>
      </w:r>
      <w:r w:rsidR="00FA15AC" w:rsidRPr="00C93FE7">
        <w:rPr>
          <w:rStyle w:val="DipnotBavurusu"/>
          <w:rFonts w:ascii="Palatino Linotype" w:hAnsi="Palatino Linotype"/>
          <w:sz w:val="22"/>
          <w:szCs w:val="22"/>
        </w:rPr>
        <w:footnoteReference w:id="4"/>
      </w:r>
      <w:r w:rsidRPr="00C93FE7">
        <w:rPr>
          <w:rFonts w:ascii="Palatino Linotype" w:hAnsi="Palatino Linotype"/>
          <w:sz w:val="22"/>
          <w:szCs w:val="22"/>
        </w:rPr>
        <w:t xml:space="preserve">.  Çalışma Grubu, 19 Temmuz 2018 tarihinde olağanüstü halin kaldırılmasını ve ardından Türkiye tarafından derogasyonların iptal edilmesini memnuniyetle karşılamaktadır. </w:t>
      </w:r>
    </w:p>
    <w:p w14:paraId="199647DE"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42. Kaynak, Sayın Çenteli'nin tutukluluğunun keyfi olduğunu ve I. ve III. kategorilere girdiğini ileri sürmüştür. Çalışma Grubu bunları sırasıyla incelemeye devam edecektir. </w:t>
      </w:r>
    </w:p>
    <w:p w14:paraId="354FE00C" w14:textId="77777777"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t>(a) Kategori I</w:t>
      </w:r>
      <w:r w:rsidRPr="00C93FE7">
        <w:rPr>
          <w:rFonts w:ascii="Palatino Linotype" w:hAnsi="Palatino Linotype"/>
          <w:sz w:val="22"/>
          <w:szCs w:val="22"/>
        </w:rPr>
        <w:t xml:space="preserve"> </w:t>
      </w:r>
    </w:p>
    <w:p w14:paraId="54530260" w14:textId="55C7EE4A"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43. Kaynak, Çenteli'nin tutukluluğunun yasallığına etkili bir şekilde itiraz etmesine izin verilmediğini; </w:t>
      </w:r>
      <w:r w:rsidR="00FA15AC" w:rsidRPr="00C93FE7">
        <w:rPr>
          <w:rFonts w:ascii="Palatino Linotype" w:hAnsi="Palatino Linotype"/>
          <w:sz w:val="22"/>
          <w:szCs w:val="22"/>
        </w:rPr>
        <w:t xml:space="preserve">hakkında </w:t>
      </w:r>
      <w:r w:rsidRPr="00C93FE7">
        <w:rPr>
          <w:rFonts w:ascii="Palatino Linotype" w:hAnsi="Palatino Linotype"/>
          <w:sz w:val="22"/>
          <w:szCs w:val="22"/>
        </w:rPr>
        <w:t xml:space="preserve">herhangi bir </w:t>
      </w:r>
      <w:r w:rsidR="00FA15AC" w:rsidRPr="00C93FE7">
        <w:rPr>
          <w:rFonts w:ascii="Palatino Linotype" w:hAnsi="Palatino Linotype"/>
          <w:sz w:val="22"/>
          <w:szCs w:val="22"/>
        </w:rPr>
        <w:t xml:space="preserve">gözaltı kararı </w:t>
      </w:r>
      <w:r w:rsidRPr="00C93FE7">
        <w:rPr>
          <w:rFonts w:ascii="Palatino Linotype" w:hAnsi="Palatino Linotype"/>
          <w:sz w:val="22"/>
          <w:szCs w:val="22"/>
        </w:rPr>
        <w:t xml:space="preserve">olmaksızın </w:t>
      </w:r>
      <w:r w:rsidR="00FA15AC" w:rsidRPr="00C93FE7">
        <w:rPr>
          <w:rFonts w:ascii="Palatino Linotype" w:hAnsi="Palatino Linotype"/>
          <w:sz w:val="22"/>
          <w:szCs w:val="22"/>
        </w:rPr>
        <w:t xml:space="preserve">yakalandığını </w:t>
      </w:r>
      <w:r w:rsidRPr="00C93FE7">
        <w:rPr>
          <w:rFonts w:ascii="Palatino Linotype" w:hAnsi="Palatino Linotype"/>
          <w:sz w:val="22"/>
          <w:szCs w:val="22"/>
        </w:rPr>
        <w:t xml:space="preserve">; </w:t>
      </w:r>
      <w:r w:rsidR="0076044D" w:rsidRPr="00C93FE7">
        <w:rPr>
          <w:rFonts w:ascii="Palatino Linotype" w:hAnsi="Palatino Linotype"/>
          <w:sz w:val="22"/>
          <w:szCs w:val="22"/>
        </w:rPr>
        <w:t>hâkim</w:t>
      </w:r>
      <w:r w:rsidR="00FA15AC" w:rsidRPr="00C93FE7">
        <w:rPr>
          <w:rFonts w:ascii="Palatino Linotype" w:hAnsi="Palatino Linotype"/>
          <w:sz w:val="22"/>
          <w:szCs w:val="22"/>
        </w:rPr>
        <w:t xml:space="preserve"> karşısına</w:t>
      </w:r>
      <w:r w:rsidRPr="00C93FE7">
        <w:rPr>
          <w:rFonts w:ascii="Palatino Linotype" w:hAnsi="Palatino Linotype"/>
          <w:sz w:val="22"/>
          <w:szCs w:val="22"/>
        </w:rPr>
        <w:t xml:space="preserve"> 12 gün gözaltında tutulduktan sonra </w:t>
      </w:r>
      <w:r w:rsidR="00FA15AC" w:rsidRPr="00C93FE7">
        <w:rPr>
          <w:rFonts w:ascii="Palatino Linotype" w:hAnsi="Palatino Linotype"/>
          <w:sz w:val="22"/>
          <w:szCs w:val="22"/>
        </w:rPr>
        <w:t xml:space="preserve">ancak </w:t>
      </w:r>
      <w:r w:rsidRPr="00C93FE7">
        <w:rPr>
          <w:rFonts w:ascii="Palatino Linotype" w:hAnsi="Palatino Linotype"/>
          <w:sz w:val="22"/>
          <w:szCs w:val="22"/>
        </w:rPr>
        <w:t xml:space="preserve">çıkarıldığını; </w:t>
      </w:r>
      <w:r w:rsidR="00FA15AC" w:rsidRPr="00C93FE7">
        <w:rPr>
          <w:rFonts w:ascii="Palatino Linotype" w:hAnsi="Palatino Linotype"/>
          <w:sz w:val="22"/>
          <w:szCs w:val="22"/>
        </w:rPr>
        <w:t xml:space="preserve">üzerine atılan </w:t>
      </w:r>
      <w:r w:rsidRPr="00C93FE7">
        <w:rPr>
          <w:rFonts w:ascii="Palatino Linotype" w:hAnsi="Palatino Linotype"/>
          <w:sz w:val="22"/>
          <w:szCs w:val="22"/>
        </w:rPr>
        <w:t xml:space="preserve">suçlamaların kendisine açıklanmadığını ve avukatıyla gerektiği gibi görüşemediğini ileri sürmüştür. Hükümet, kendisine bu yönde bir fırsat sunulmasına rağmen, bu iddialara itiraz etmemeyi tercih etmiştir. </w:t>
      </w:r>
    </w:p>
    <w:p w14:paraId="2A2D8FB4" w14:textId="5F114657" w:rsidR="00FE17FC"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44. Çalışma Grubu, bir tutuklamanın yasal dayanaktan yoksun olması halinde kategori I kapsamında keyfi olarak değerlendirildiğini hatırlatır. Daha önce de belirtildiği gibi, bir özgürlükten mahrum bırakma vakasının yasal bir dayanağı</w:t>
      </w:r>
      <w:r w:rsidR="00FE17FC" w:rsidRPr="00C93FE7">
        <w:rPr>
          <w:rFonts w:ascii="Palatino Linotype" w:hAnsi="Palatino Linotype"/>
          <w:sz w:val="22"/>
          <w:szCs w:val="22"/>
        </w:rPr>
        <w:t>nın</w:t>
      </w:r>
      <w:r w:rsidRPr="00C93FE7">
        <w:rPr>
          <w:rFonts w:ascii="Palatino Linotype" w:hAnsi="Palatino Linotype"/>
          <w:sz w:val="22"/>
          <w:szCs w:val="22"/>
        </w:rPr>
        <w:t xml:space="preserve"> olması için, tutuklamaya </w:t>
      </w:r>
      <w:r w:rsidR="00FE17FC" w:rsidRPr="00C93FE7">
        <w:rPr>
          <w:rFonts w:ascii="Palatino Linotype" w:hAnsi="Palatino Linotype"/>
          <w:sz w:val="22"/>
          <w:szCs w:val="22"/>
        </w:rPr>
        <w:t xml:space="preserve">cevaz veren </w:t>
      </w:r>
      <w:r w:rsidRPr="00C93FE7">
        <w:rPr>
          <w:rFonts w:ascii="Palatino Linotype" w:hAnsi="Palatino Linotype"/>
          <w:sz w:val="22"/>
          <w:szCs w:val="22"/>
        </w:rPr>
        <w:t xml:space="preserve">bir </w:t>
      </w:r>
      <w:r w:rsidR="00FE17FC" w:rsidRPr="00C93FE7">
        <w:rPr>
          <w:rFonts w:ascii="Palatino Linotype" w:hAnsi="Palatino Linotype"/>
          <w:sz w:val="22"/>
          <w:szCs w:val="22"/>
        </w:rPr>
        <w:t xml:space="preserve">kanunun varlığı </w:t>
      </w:r>
      <w:r w:rsidRPr="00C93FE7">
        <w:rPr>
          <w:rFonts w:ascii="Palatino Linotype" w:hAnsi="Palatino Linotype"/>
          <w:sz w:val="22"/>
          <w:szCs w:val="22"/>
        </w:rPr>
        <w:t xml:space="preserve"> yeterli değildir. Yetkililer bu yasal dayanağı ortaya koymalı ve davanın koşullarına uygulamalıdır</w:t>
      </w:r>
      <w:r w:rsidR="00FE17FC" w:rsidRPr="00C93FE7">
        <w:rPr>
          <w:rStyle w:val="DipnotBavurusu"/>
          <w:rFonts w:ascii="Palatino Linotype" w:hAnsi="Palatino Linotype"/>
          <w:sz w:val="22"/>
          <w:szCs w:val="22"/>
        </w:rPr>
        <w:footnoteReference w:id="5"/>
      </w:r>
      <w:r w:rsidRPr="00C93FE7">
        <w:rPr>
          <w:rFonts w:ascii="Palatino Linotype" w:hAnsi="Palatino Linotype"/>
          <w:sz w:val="22"/>
          <w:szCs w:val="22"/>
        </w:rPr>
        <w:t xml:space="preserve">.5 Bu da </w:t>
      </w:r>
      <w:r w:rsidR="00FE17FC" w:rsidRPr="00C93FE7">
        <w:rPr>
          <w:rFonts w:ascii="Palatino Linotype" w:hAnsi="Palatino Linotype"/>
          <w:sz w:val="22"/>
          <w:szCs w:val="22"/>
        </w:rPr>
        <w:t>esasen</w:t>
      </w:r>
      <w:r w:rsidR="00FE17FC" w:rsidRPr="00C93FE7">
        <w:rPr>
          <w:rStyle w:val="DipnotBavurusu"/>
          <w:rFonts w:ascii="Palatino Linotype" w:hAnsi="Palatino Linotype"/>
          <w:sz w:val="22"/>
          <w:szCs w:val="22"/>
        </w:rPr>
        <w:footnoteReference w:id="6"/>
      </w:r>
      <w:r w:rsidR="00FE17FC" w:rsidRPr="00C93FE7">
        <w:rPr>
          <w:rFonts w:ascii="Palatino Linotype" w:hAnsi="Palatino Linotype"/>
          <w:sz w:val="22"/>
          <w:szCs w:val="22"/>
        </w:rPr>
        <w:t xml:space="preserve"> </w:t>
      </w:r>
      <w:r w:rsidRPr="00C93FE7">
        <w:rPr>
          <w:rFonts w:ascii="Palatino Linotype" w:hAnsi="Palatino Linotype"/>
          <w:sz w:val="22"/>
          <w:szCs w:val="22"/>
        </w:rPr>
        <w:t xml:space="preserve"> bir </w:t>
      </w:r>
      <w:r w:rsidR="00FE17FC" w:rsidRPr="00C93FE7">
        <w:rPr>
          <w:rFonts w:ascii="Palatino Linotype" w:hAnsi="Palatino Linotype"/>
          <w:sz w:val="22"/>
          <w:szCs w:val="22"/>
        </w:rPr>
        <w:t xml:space="preserve">gözaltına alınma </w:t>
      </w:r>
      <w:r w:rsidRPr="00C93FE7">
        <w:rPr>
          <w:rFonts w:ascii="Palatino Linotype" w:hAnsi="Palatino Linotype"/>
          <w:sz w:val="22"/>
          <w:szCs w:val="22"/>
        </w:rPr>
        <w:t>emri veya tutuklama kararı (veya eşdeğer bir belge) ile yapılır</w:t>
      </w:r>
      <w:r w:rsidR="00FE17FC" w:rsidRPr="00C93FE7">
        <w:rPr>
          <w:rStyle w:val="DipnotBavurusu"/>
          <w:rFonts w:ascii="Palatino Linotype" w:hAnsi="Palatino Linotype"/>
          <w:sz w:val="22"/>
          <w:szCs w:val="22"/>
        </w:rPr>
        <w:footnoteReference w:id="7"/>
      </w:r>
      <w:r w:rsidRPr="00C93FE7">
        <w:rPr>
          <w:rFonts w:ascii="Palatino Linotype" w:hAnsi="Palatino Linotype"/>
          <w:sz w:val="22"/>
          <w:szCs w:val="22"/>
        </w:rPr>
        <w:t>.</w:t>
      </w:r>
      <w:r w:rsidR="00FE17FC" w:rsidRPr="00C93FE7">
        <w:rPr>
          <w:rFonts w:ascii="Palatino Linotype" w:hAnsi="Palatino Linotype"/>
          <w:sz w:val="22"/>
          <w:szCs w:val="22"/>
        </w:rPr>
        <w:t xml:space="preserve"> </w:t>
      </w:r>
    </w:p>
    <w:p w14:paraId="229B353E" w14:textId="66D986F8" w:rsidR="00DD1FB1" w:rsidRPr="00C93FE7" w:rsidRDefault="00FE17FC" w:rsidP="00C93FE7">
      <w:pPr>
        <w:spacing w:before="60"/>
        <w:jc w:val="both"/>
        <w:rPr>
          <w:rFonts w:ascii="Palatino Linotype" w:hAnsi="Palatino Linotype"/>
          <w:sz w:val="22"/>
          <w:szCs w:val="22"/>
        </w:rPr>
      </w:pPr>
      <w:r w:rsidRPr="00C93FE7">
        <w:rPr>
          <w:rFonts w:ascii="Palatino Linotype" w:hAnsi="Palatino Linotype"/>
          <w:bCs/>
          <w:sz w:val="22"/>
          <w:szCs w:val="22"/>
        </w:rPr>
        <w:lastRenderedPageBreak/>
        <w:t>Çalışma Grubu,</w:t>
      </w:r>
      <w:r w:rsidRPr="00C93FE7">
        <w:rPr>
          <w:rFonts w:ascii="Palatino Linotype" w:hAnsi="Palatino Linotype"/>
          <w:sz w:val="22"/>
          <w:szCs w:val="22"/>
        </w:rPr>
        <w:t xml:space="preserve"> Çenteli'nin, arama emri çıkarma fırsatının genellikle mevcut olmayacağı suçüstü bir durumda tutuklanmadığını belirtmektedir. </w:t>
      </w:r>
    </w:p>
    <w:p w14:paraId="375649B7" w14:textId="1FD14271"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45. Buna ek olarak, her türlü gözaltı veya hapis, Herhangi Bir Şekilde Tutulan veya Hapsedilen Tüm Kişilerin Korunmasına İlişkin İlkeler Bütünü'nün 4. ilkesi uyarınca, statüsü ve görev süresi, yetkinlik, tarafsızlık ve bağımsızlık konusunda mümkün olan en güçlü güvenceleri sağla</w:t>
      </w:r>
      <w:r w:rsidR="00FE17FC" w:rsidRPr="00C93FE7">
        <w:rPr>
          <w:rFonts w:ascii="Palatino Linotype" w:hAnsi="Palatino Linotype"/>
          <w:sz w:val="22"/>
          <w:szCs w:val="22"/>
        </w:rPr>
        <w:t xml:space="preserve">yan </w:t>
      </w:r>
      <w:r w:rsidRPr="00C93FE7">
        <w:rPr>
          <w:rFonts w:ascii="Palatino Linotype" w:hAnsi="Palatino Linotype"/>
          <w:sz w:val="22"/>
          <w:szCs w:val="22"/>
        </w:rPr>
        <w:t xml:space="preserve"> bir yargı m</w:t>
      </w:r>
      <w:r w:rsidR="00FE17FC" w:rsidRPr="00C93FE7">
        <w:rPr>
          <w:rFonts w:ascii="Palatino Linotype" w:hAnsi="Palatino Linotype"/>
          <w:sz w:val="22"/>
          <w:szCs w:val="22"/>
        </w:rPr>
        <w:t>ercii</w:t>
      </w:r>
      <w:r w:rsidRPr="00C93FE7">
        <w:rPr>
          <w:rFonts w:ascii="Palatino Linotype" w:hAnsi="Palatino Linotype"/>
          <w:sz w:val="22"/>
          <w:szCs w:val="22"/>
        </w:rPr>
        <w:t xml:space="preserve"> veya yasalara göre başka bir makam tarafından emredilmeli veya bu makamın etkin denetimine tabi olmalıdır. Çalışma Grubu, İnsan Hakları Evrensel Beyannamesi'nin 3. ve 9. maddeleri ile Sözleşme'nin 9 (1) maddesinin ihlal edilerek Sayın Çenteli'nin bu haktan mahrum bırakıldığını tespit etmiştir. </w:t>
      </w:r>
    </w:p>
    <w:p w14:paraId="0456C22F" w14:textId="24A437CA"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46. Ayrıca Çalışma Grubu, Sözleşme'nin 9 (2) maddesinin, </w:t>
      </w:r>
      <w:r w:rsidR="00FE17FC" w:rsidRPr="00C93FE7">
        <w:rPr>
          <w:rFonts w:ascii="Palatino Linotype" w:hAnsi="Palatino Linotype"/>
          <w:sz w:val="22"/>
          <w:szCs w:val="22"/>
        </w:rPr>
        <w:t xml:space="preserve">gözaltına alınan </w:t>
      </w:r>
      <w:r w:rsidRPr="00C93FE7">
        <w:rPr>
          <w:rFonts w:ascii="Palatino Linotype" w:hAnsi="Palatino Linotype"/>
          <w:sz w:val="22"/>
          <w:szCs w:val="22"/>
        </w:rPr>
        <w:t xml:space="preserve">herkesin sadece </w:t>
      </w:r>
      <w:r w:rsidR="00FE17FC" w:rsidRPr="00C93FE7">
        <w:rPr>
          <w:rFonts w:ascii="Palatino Linotype" w:hAnsi="Palatino Linotype"/>
          <w:sz w:val="22"/>
          <w:szCs w:val="22"/>
        </w:rPr>
        <w:t xml:space="preserve">yakalanma </w:t>
      </w:r>
      <w:r w:rsidRPr="00C93FE7">
        <w:rPr>
          <w:rFonts w:ascii="Palatino Linotype" w:hAnsi="Palatino Linotype"/>
          <w:sz w:val="22"/>
          <w:szCs w:val="22"/>
        </w:rPr>
        <w:t xml:space="preserve">nedenlerinden haberdar edilmesini değil, aynı zamanda kendisine yöneltilen suçlamalardan da derhal haberdar edilmesini gerektirdiğini hatırlatır. Suçlamalardan derhal haberdar edilme hakkı, cezai suçlamaların bildirilmesiyle ilgilidir ve İnsan Hakları Komitesi tarafından belirtildiği üzere, bu hak "olağan cezai kovuşturmalarla bağlantılı olarak ve ayrıca askeri kovuşturmalar veya </w:t>
      </w:r>
      <w:r w:rsidR="003973F0" w:rsidRPr="00C93FE7">
        <w:rPr>
          <w:rFonts w:ascii="Palatino Linotype" w:hAnsi="Palatino Linotype"/>
          <w:sz w:val="22"/>
          <w:szCs w:val="22"/>
        </w:rPr>
        <w:t xml:space="preserve">adli </w:t>
      </w:r>
      <w:r w:rsidRPr="00C93FE7">
        <w:rPr>
          <w:rFonts w:ascii="Palatino Linotype" w:hAnsi="Palatino Linotype"/>
          <w:sz w:val="22"/>
          <w:szCs w:val="22"/>
        </w:rPr>
        <w:t>cezalandırmaya yönelik diğer özel rejimlerle bağlantılı olarak da geçerlidir"</w:t>
      </w:r>
      <w:r w:rsidR="003973F0" w:rsidRPr="00C93FE7">
        <w:rPr>
          <w:rStyle w:val="DipnotBavurusu"/>
          <w:rFonts w:ascii="Palatino Linotype" w:hAnsi="Palatino Linotype"/>
          <w:sz w:val="22"/>
          <w:szCs w:val="22"/>
        </w:rPr>
        <w:footnoteReference w:id="8"/>
      </w:r>
      <w:r w:rsidRPr="00C93FE7">
        <w:rPr>
          <w:rFonts w:ascii="Palatino Linotype" w:hAnsi="Palatino Linotype"/>
          <w:sz w:val="22"/>
          <w:szCs w:val="22"/>
        </w:rPr>
        <w:t xml:space="preserve">. </w:t>
      </w:r>
    </w:p>
    <w:p w14:paraId="0F642A3E" w14:textId="65FBA6E4"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47. Görünüşe göre Sayın Çenteli kendisine yöneltilen suçlamalar hakkında bilgilendirilmemiştir. Ancak 13 Nisan 2017'de, </w:t>
      </w:r>
      <w:r w:rsidR="003973F0" w:rsidRPr="00C93FE7">
        <w:rPr>
          <w:rFonts w:ascii="Palatino Linotype" w:hAnsi="Palatino Linotype"/>
          <w:sz w:val="22"/>
          <w:szCs w:val="22"/>
        </w:rPr>
        <w:t xml:space="preserve">tutuklandıktan </w:t>
      </w:r>
      <w:r w:rsidRPr="00C93FE7">
        <w:rPr>
          <w:rFonts w:ascii="Palatino Linotype" w:hAnsi="Palatino Linotype"/>
          <w:sz w:val="22"/>
          <w:szCs w:val="22"/>
        </w:rPr>
        <w:t>neredeyse bir yıl sonra, hakkındaki suçlamalarla ilgili daha fazla açıklama yapılmadan, darbe girişimi gecesi silahlı kuvvetlere ait binalardan birinde görüldüğünü öğren</w:t>
      </w:r>
      <w:r w:rsidR="003973F0" w:rsidRPr="00C93FE7">
        <w:rPr>
          <w:rFonts w:ascii="Palatino Linotype" w:hAnsi="Palatino Linotype"/>
          <w:sz w:val="22"/>
          <w:szCs w:val="22"/>
        </w:rPr>
        <w:t>miştir.</w:t>
      </w:r>
      <w:r w:rsidRPr="00C93FE7">
        <w:rPr>
          <w:rFonts w:ascii="Palatino Linotype" w:hAnsi="Palatino Linotype"/>
          <w:sz w:val="22"/>
          <w:szCs w:val="22"/>
        </w:rPr>
        <w:t xml:space="preserve"> Çalışma Grubu, bunun Sözleşme'nin 9 (2) maddesinin ihlalini teşkil ettiği sonucuna varmıştır. </w:t>
      </w:r>
    </w:p>
    <w:p w14:paraId="10B54399" w14:textId="187C5C9D"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48. Çalışma Grubu ayrıca, tutuklu</w:t>
      </w:r>
      <w:r w:rsidR="003973F0" w:rsidRPr="00C93FE7">
        <w:rPr>
          <w:rFonts w:ascii="Palatino Linotype" w:hAnsi="Palatino Linotype"/>
          <w:sz w:val="22"/>
          <w:szCs w:val="22"/>
        </w:rPr>
        <w:t xml:space="preserve"> yargılamanın </w:t>
      </w:r>
      <w:r w:rsidRPr="00C93FE7">
        <w:rPr>
          <w:rFonts w:ascii="Palatino Linotype" w:hAnsi="Palatino Linotype"/>
          <w:sz w:val="22"/>
          <w:szCs w:val="22"/>
        </w:rPr>
        <w:t>kural değil istisna olması ve mümkün olduğunca kısa bir süre için emredilmesi gerektiğinin uluslararası hukukun köklü bir normu olduğunu hatırlatır</w:t>
      </w:r>
      <w:r w:rsidR="003973F0" w:rsidRPr="00C93FE7">
        <w:rPr>
          <w:rStyle w:val="DipnotBavurusu"/>
          <w:rFonts w:ascii="Palatino Linotype" w:hAnsi="Palatino Linotype"/>
          <w:sz w:val="22"/>
          <w:szCs w:val="22"/>
        </w:rPr>
        <w:footnoteReference w:id="9"/>
      </w:r>
      <w:r w:rsidRPr="00C93FE7">
        <w:rPr>
          <w:rFonts w:ascii="Palatino Linotype" w:hAnsi="Palatino Linotype"/>
          <w:sz w:val="22"/>
          <w:szCs w:val="22"/>
        </w:rPr>
        <w:t xml:space="preserve">. Sözleşme'nin 9 (3) </w:t>
      </w:r>
      <w:r w:rsidR="003973F0" w:rsidRPr="00C93FE7">
        <w:rPr>
          <w:rFonts w:ascii="Palatino Linotype" w:hAnsi="Palatino Linotype"/>
          <w:sz w:val="22"/>
          <w:szCs w:val="22"/>
        </w:rPr>
        <w:t>m</w:t>
      </w:r>
      <w:r w:rsidRPr="00C93FE7">
        <w:rPr>
          <w:rFonts w:ascii="Palatino Linotype" w:hAnsi="Palatino Linotype"/>
          <w:sz w:val="22"/>
          <w:szCs w:val="22"/>
        </w:rPr>
        <w:t xml:space="preserve">addesi, yargılanmayı bekleyen kişilerin tutuklanmasının genel bir kural olmayacağını, ancak salıverilmenin duruşmaya çıkma ve adli işlemlerin diğer herhangi bir aşamasında teminatlara tabi olabileceğini öngörmektedir. Buradan, özgürlüğün bir ilke, tutukluluğun ise adaletin yararına bir istisna olarak kabul edildiği sonucu çıkmaktadır. Mevcut davada, Çalışma Grubu, yukarıda belirtilen normlara aykırı olarak, Çenteli'nin 2018 yılında mahkûm edilmeden önce yaklaşık iki yıl boyunca tutuklu kaldığını, tutukluluğunun yasal olarak öngörülen hiçbir şekilde gözden geçirilmediğini ve alternatif önleyici tedbirlerin incelenmediğini gözlemlemektedir. </w:t>
      </w:r>
    </w:p>
    <w:p w14:paraId="14EF0B78" w14:textId="713AF6B4"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49. Sözleşme'nin 9 (3) maddesine göre, bir suç isnadıyla yakalanan veya gözaltına alınan herkes derhal bir </w:t>
      </w:r>
      <w:r w:rsidR="003973F0" w:rsidRPr="00C93FE7">
        <w:rPr>
          <w:rFonts w:ascii="Palatino Linotype" w:hAnsi="Palatino Linotype"/>
          <w:sz w:val="22"/>
          <w:szCs w:val="22"/>
        </w:rPr>
        <w:t xml:space="preserve">hakim </w:t>
      </w:r>
      <w:r w:rsidRPr="00C93FE7">
        <w:rPr>
          <w:rFonts w:ascii="Palatino Linotype" w:hAnsi="Palatino Linotype"/>
          <w:sz w:val="22"/>
          <w:szCs w:val="22"/>
        </w:rPr>
        <w:t xml:space="preserve">önüne çıkarılmalıdır. İnsan Hakları Komitesi'nin de belirttiği gibi, 48 saat, bir tutuklunun tutuklanmasının ardından derhal </w:t>
      </w:r>
      <w:r w:rsidR="003973F0" w:rsidRPr="00C93FE7">
        <w:rPr>
          <w:rFonts w:ascii="Palatino Linotype" w:hAnsi="Palatino Linotype"/>
          <w:sz w:val="22"/>
          <w:szCs w:val="22"/>
        </w:rPr>
        <w:t xml:space="preserve">hakim </w:t>
      </w:r>
      <w:r w:rsidRPr="00C93FE7">
        <w:rPr>
          <w:rFonts w:ascii="Palatino Linotype" w:hAnsi="Palatino Linotype"/>
          <w:sz w:val="22"/>
          <w:szCs w:val="22"/>
        </w:rPr>
        <w:t xml:space="preserve">önüne çıkarılması gerekliliğini yerine getirmek için normalde yeterlidir ve daha uzun bir gecikme kesinlikle istisnai olmalı </w:t>
      </w:r>
      <w:r w:rsidRPr="00C93FE7">
        <w:rPr>
          <w:rFonts w:ascii="Palatino Linotype" w:hAnsi="Palatino Linotype"/>
          <w:sz w:val="22"/>
          <w:szCs w:val="22"/>
        </w:rPr>
        <w:lastRenderedPageBreak/>
        <w:t xml:space="preserve">ve koşullar </w:t>
      </w:r>
      <w:r w:rsidR="003973F0" w:rsidRPr="00C93FE7">
        <w:rPr>
          <w:rFonts w:ascii="Palatino Linotype" w:hAnsi="Palatino Linotype"/>
          <w:sz w:val="22"/>
          <w:szCs w:val="22"/>
        </w:rPr>
        <w:t xml:space="preserve">doğrultusunda </w:t>
      </w:r>
      <w:r w:rsidRPr="00C93FE7">
        <w:rPr>
          <w:rFonts w:ascii="Palatino Linotype" w:hAnsi="Palatino Linotype"/>
          <w:sz w:val="22"/>
          <w:szCs w:val="22"/>
        </w:rPr>
        <w:t xml:space="preserve"> haklı </w:t>
      </w:r>
      <w:r w:rsidR="003973F0" w:rsidRPr="00C93FE7">
        <w:rPr>
          <w:rFonts w:ascii="Palatino Linotype" w:hAnsi="Palatino Linotype"/>
          <w:sz w:val="22"/>
          <w:szCs w:val="22"/>
        </w:rPr>
        <w:t>olmalıdır</w:t>
      </w:r>
      <w:r w:rsidR="003973F0" w:rsidRPr="00C93FE7">
        <w:rPr>
          <w:rStyle w:val="DipnotBavurusu"/>
          <w:rFonts w:ascii="Palatino Linotype" w:hAnsi="Palatino Linotype"/>
          <w:sz w:val="22"/>
          <w:szCs w:val="22"/>
        </w:rPr>
        <w:footnoteReference w:id="10"/>
      </w:r>
      <w:r w:rsidR="003973F0" w:rsidRPr="00C93FE7">
        <w:rPr>
          <w:rFonts w:ascii="Palatino Linotype" w:hAnsi="Palatino Linotype"/>
          <w:sz w:val="22"/>
          <w:szCs w:val="22"/>
        </w:rPr>
        <w:t>.</w:t>
      </w:r>
      <w:r w:rsidRPr="00C93FE7">
        <w:rPr>
          <w:rFonts w:ascii="Palatino Linotype" w:hAnsi="Palatino Linotype"/>
          <w:sz w:val="22"/>
          <w:szCs w:val="22"/>
        </w:rPr>
        <w:t xml:space="preserve"> Mevcut davada, Bay Çenteli </w:t>
      </w:r>
      <w:r w:rsidR="003973F0" w:rsidRPr="00C93FE7">
        <w:rPr>
          <w:rFonts w:ascii="Palatino Linotype" w:hAnsi="Palatino Linotype"/>
          <w:sz w:val="22"/>
          <w:szCs w:val="22"/>
        </w:rPr>
        <w:t xml:space="preserve">gözaltına alınmasından </w:t>
      </w:r>
      <w:r w:rsidRPr="00C93FE7">
        <w:rPr>
          <w:rFonts w:ascii="Palatino Linotype" w:hAnsi="Palatino Linotype"/>
          <w:sz w:val="22"/>
          <w:szCs w:val="22"/>
        </w:rPr>
        <w:t xml:space="preserve">12 gün sonra adli bir makam önüne çıkarılmış ve Hükümet bu gecikmeyi ele almamıştır. Çalışma Grubu, böyle bir gecikmenin olağanüstü hal ve ilgili derogasyonlar ile haklı gösterilemeyeceğini ve bu nedenle yetkililerin İnsan Hakları Evrensel Beyannamesi'nin 9. maddesini ve Sözleşme'nin 9 (3) maddesini ihlal ettiğini düşünmektedir. </w:t>
      </w:r>
    </w:p>
    <w:p w14:paraId="3197A7A0" w14:textId="6E97CB5C"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50. Ayrıca, Çalışma Grubu'nun sürekli olarak savunduğu üzere, gözaltına alınan herkes, Sözleşme'nin 9 (4) maddesinde öngörüldüğü üzere, gözaltına alınmasının yasallığına bir mahkeme önünde itiraz etme hakkına sahiptir. Çalışma Grubu, gözaltının yasallığına bir mahkeme önünde itiraz etme hakkının, demokratik bir toplumda yasallığı korumak için gerekli olan, bağımsız bir insan hakkı olduğunu hatırlatır</w:t>
      </w:r>
      <w:r w:rsidR="003973F0" w:rsidRPr="00C93FE7">
        <w:rPr>
          <w:rStyle w:val="DipnotBavurusu"/>
          <w:rFonts w:ascii="Palatino Linotype" w:hAnsi="Palatino Linotype"/>
          <w:sz w:val="22"/>
          <w:szCs w:val="22"/>
        </w:rPr>
        <w:footnoteReference w:id="11"/>
      </w:r>
    </w:p>
    <w:p w14:paraId="656A4FCF" w14:textId="7E53A69D" w:rsidR="00DD1FB1" w:rsidRPr="00E73344" w:rsidRDefault="00000000" w:rsidP="00E73344">
      <w:pPr>
        <w:spacing w:before="18"/>
        <w:jc w:val="both"/>
        <w:rPr>
          <w:rFonts w:ascii="Palatino Linotype" w:hAnsi="Palatino Linotype"/>
          <w:sz w:val="22"/>
          <w:szCs w:val="22"/>
        </w:rPr>
      </w:pPr>
      <w:r w:rsidRPr="00C93FE7">
        <w:rPr>
          <w:rFonts w:ascii="Palatino Linotype" w:hAnsi="Palatino Linotype"/>
          <w:sz w:val="22"/>
          <w:szCs w:val="22"/>
        </w:rPr>
        <w:t xml:space="preserve">51. Ayrıca, gözaltının yasallığına bir mahkeme önünde itiraz etme hakkının etkili bir şekilde kullanılmasını sağlamak için, gözaltında tutulan kişilerin </w:t>
      </w:r>
      <w:r w:rsidR="003973F0" w:rsidRPr="00C93FE7">
        <w:rPr>
          <w:rFonts w:ascii="Palatino Linotype" w:hAnsi="Palatino Linotype"/>
          <w:sz w:val="22"/>
          <w:szCs w:val="22"/>
        </w:rPr>
        <w:t xml:space="preserve">yakalandıkları </w:t>
      </w:r>
      <w:r w:rsidRPr="00C93FE7">
        <w:rPr>
          <w:rFonts w:ascii="Palatino Linotype" w:hAnsi="Palatino Linotype"/>
          <w:sz w:val="22"/>
          <w:szCs w:val="22"/>
        </w:rPr>
        <w:t xml:space="preserve">andan itibaren kendi seçtikleri bir </w:t>
      </w:r>
      <w:r w:rsidR="003973F0" w:rsidRPr="00C93FE7">
        <w:rPr>
          <w:rFonts w:ascii="Palatino Linotype" w:hAnsi="Palatino Linotype"/>
          <w:sz w:val="22"/>
          <w:szCs w:val="22"/>
        </w:rPr>
        <w:t xml:space="preserve">avukatın </w:t>
      </w:r>
      <w:r w:rsidRPr="00C93FE7">
        <w:rPr>
          <w:rFonts w:ascii="Palatino Linotype" w:hAnsi="Palatino Linotype"/>
          <w:sz w:val="22"/>
          <w:szCs w:val="22"/>
        </w:rPr>
        <w:t>hukuki yardım</w:t>
      </w:r>
      <w:r w:rsidR="003973F0" w:rsidRPr="00C93FE7">
        <w:rPr>
          <w:rFonts w:ascii="Palatino Linotype" w:hAnsi="Palatino Linotype"/>
          <w:sz w:val="22"/>
          <w:szCs w:val="22"/>
        </w:rPr>
        <w:t>ın</w:t>
      </w:r>
      <w:r w:rsidRPr="00C93FE7">
        <w:rPr>
          <w:rFonts w:ascii="Palatino Linotype" w:hAnsi="Palatino Linotype"/>
          <w:sz w:val="22"/>
          <w:szCs w:val="22"/>
        </w:rPr>
        <w:t xml:space="preserve">a erişimleri </w:t>
      </w:r>
      <w:r w:rsidR="003973F0" w:rsidRPr="00C93FE7">
        <w:rPr>
          <w:rFonts w:ascii="Palatino Linotype" w:hAnsi="Palatino Linotype"/>
          <w:sz w:val="22"/>
          <w:szCs w:val="22"/>
        </w:rPr>
        <w:t>bulunmalıdır</w:t>
      </w:r>
      <w:r w:rsidRPr="00C93FE7">
        <w:rPr>
          <w:rFonts w:ascii="Palatino Linotype" w:hAnsi="Palatino Linotype"/>
          <w:sz w:val="22"/>
          <w:szCs w:val="22"/>
        </w:rPr>
        <w:t xml:space="preserve">. Mevcut davada, kaynak şu hususları ileri sürmektedir </w:t>
      </w:r>
    </w:p>
    <w:p w14:paraId="77E00432" w14:textId="23A47320" w:rsidR="00DD1FB1" w:rsidRPr="00C93FE7" w:rsidRDefault="00000000" w:rsidP="00C93FE7">
      <w:pPr>
        <w:spacing w:before="60"/>
        <w:jc w:val="both"/>
        <w:rPr>
          <w:rFonts w:ascii="Palatino Linotype" w:hAnsi="Palatino Linotype"/>
          <w:sz w:val="22"/>
          <w:szCs w:val="22"/>
        </w:rPr>
      </w:pPr>
      <w:r w:rsidRPr="00C93FE7">
        <w:rPr>
          <w:rFonts w:ascii="Palatino Linotype" w:hAnsi="Palatino Linotype"/>
          <w:sz w:val="22"/>
          <w:szCs w:val="22"/>
        </w:rPr>
        <w:t xml:space="preserve">Sayın Çenteli'nin avukatıyla ilk kez görüşmesine, </w:t>
      </w:r>
      <w:r w:rsidR="00E60611" w:rsidRPr="00C93FE7">
        <w:rPr>
          <w:rFonts w:ascii="Palatino Linotype" w:hAnsi="Palatino Linotype"/>
          <w:sz w:val="22"/>
          <w:szCs w:val="22"/>
        </w:rPr>
        <w:t xml:space="preserve">yakalanmasından </w:t>
      </w:r>
      <w:r w:rsidRPr="00C93FE7">
        <w:rPr>
          <w:rFonts w:ascii="Palatino Linotype" w:hAnsi="Palatino Linotype"/>
          <w:sz w:val="22"/>
          <w:szCs w:val="22"/>
        </w:rPr>
        <w:t>sadece beş gün sonra izin verilmiş, görüşme 30 saniye sürmüş ve bir polis memuru</w:t>
      </w:r>
      <w:r w:rsidR="00E60611" w:rsidRPr="00C93FE7">
        <w:rPr>
          <w:rFonts w:ascii="Palatino Linotype" w:hAnsi="Palatino Linotype"/>
          <w:sz w:val="22"/>
          <w:szCs w:val="22"/>
        </w:rPr>
        <w:t xml:space="preserve">nun yanında gerçekleşmiştir. </w:t>
      </w:r>
      <w:r w:rsidRPr="00C93FE7">
        <w:rPr>
          <w:rFonts w:ascii="Palatino Linotype" w:hAnsi="Palatino Linotype"/>
          <w:sz w:val="22"/>
          <w:szCs w:val="22"/>
        </w:rPr>
        <w:t xml:space="preserve"> Çalışma Grubu, Hükümet'in bu iddiaları yalanlamadığını not etmektedir. </w:t>
      </w:r>
    </w:p>
    <w:p w14:paraId="680DE64D"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52. Bu koşullar altında, Çalışma Grubu, Bay Çenteli'nin gözaltına alındığı andan itibaren hukuki yardımdan mahrum bırakıldığı ve bu durumun, Sözleşme'nin 9 (4) maddesini ihlal ederek, gözaltına alınmasının yasallığına itiraz etme hakkını etkili bir şekilde kullanmasını ciddi şekilde olumsuz etkilediği sonucuna varmıştır. </w:t>
      </w:r>
    </w:p>
    <w:p w14:paraId="784906CA"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53. Tüm bunları dikkate alan Çalışma Grubu, Çenteli'nin yakalanması ve tutuklanması sırasında yetkililerin İnsan Hakları Evrensel Beyannamesi'nin 9. maddesini, Sözleşme'nin 9. maddesini ve Her Türlü Tutuklama veya Hapis Cezası Altındaki Kişilerin Korunmasına İlişkin İlkeler Bütünü'nün 11, 37 ve 38. ilkelerini ihlal ettiği kanaatindedir. </w:t>
      </w:r>
    </w:p>
    <w:p w14:paraId="24966606"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54. Çalışma Grubu, Çenteli'nin tutukluluğunun I. kategori kapsamında keyfi olduğu sonucuna varmıştır. </w:t>
      </w:r>
    </w:p>
    <w:p w14:paraId="38D4CAB9" w14:textId="77777777"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t>(b) Kategori III</w:t>
      </w:r>
      <w:r w:rsidRPr="00C93FE7">
        <w:rPr>
          <w:rFonts w:ascii="Palatino Linotype" w:hAnsi="Palatino Linotype"/>
          <w:sz w:val="22"/>
          <w:szCs w:val="22"/>
        </w:rPr>
        <w:t xml:space="preserve"> </w:t>
      </w:r>
    </w:p>
    <w:p w14:paraId="5671ED2D" w14:textId="76E1536F"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55. Kaynak, Sayın Çenteli'nin aleyhindeki delillere erişiminin ve bunları incelemesinin engellendiğini ileri sürmektedir. Kilit kanıtlar, yani kararın dayandırıldığı ses ve görüntü kayıtları kendisine verilmemiştir. Neyle suçlandığını ve aleyhindeki delillerin neler olduğunu bilmediği için savunmasını hazırlayacak zamanı olmamıştır. Görüşmeleri kısıtlandığı ve video ve ses kaydı alındığı için avukatıyla etkili bir iletişim kuramamıştır. </w:t>
      </w:r>
      <w:r w:rsidRPr="00C93FE7">
        <w:rPr>
          <w:rFonts w:ascii="Palatino Linotype" w:hAnsi="Palatino Linotype"/>
          <w:sz w:val="22"/>
          <w:szCs w:val="22"/>
        </w:rPr>
        <w:lastRenderedPageBreak/>
        <w:t xml:space="preserve">Tanıkları çapraz sorgulama talebi </w:t>
      </w:r>
      <w:r w:rsidR="00E60611" w:rsidRPr="00C93FE7">
        <w:rPr>
          <w:rFonts w:ascii="Palatino Linotype" w:hAnsi="Palatino Linotype"/>
          <w:sz w:val="22"/>
          <w:szCs w:val="22"/>
        </w:rPr>
        <w:t>hâkim</w:t>
      </w:r>
      <w:r w:rsidRPr="00C93FE7">
        <w:rPr>
          <w:rFonts w:ascii="Palatino Linotype" w:hAnsi="Palatino Linotype"/>
          <w:sz w:val="22"/>
          <w:szCs w:val="22"/>
        </w:rPr>
        <w:t xml:space="preserve"> tarafından gerekçe gösterilmeksizin reddedilmiştir. Hükümet bu iddiaları çürütme imkânına sahip olmasına rağmen bunu yapmamayı tercih etmiştir. </w:t>
      </w:r>
    </w:p>
    <w:p w14:paraId="6BA4CC9C" w14:textId="2D88BFC2"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56. Çalışma Grubu, avukat-müvekkil gizliliğine saygının savunma haklarının önemli bir parçası olduğunu yineler. Hukuki istişareler yetkililerin görüş alanı içinde olabilir ancak duyma alanı içinde olamaz ve avukatla yapılan tüm iletişimler gizli kalmalıdır</w:t>
      </w:r>
      <w:r w:rsidR="00E60611" w:rsidRPr="00C93FE7">
        <w:rPr>
          <w:rStyle w:val="DipnotBavurusu"/>
          <w:rFonts w:ascii="Palatino Linotype" w:hAnsi="Palatino Linotype"/>
          <w:sz w:val="22"/>
          <w:szCs w:val="22"/>
        </w:rPr>
        <w:footnoteReference w:id="12"/>
      </w:r>
      <w:r w:rsidRPr="00C93FE7">
        <w:rPr>
          <w:rFonts w:ascii="Palatino Linotype" w:hAnsi="Palatino Linotype"/>
          <w:sz w:val="22"/>
          <w:szCs w:val="22"/>
        </w:rPr>
        <w:t>. Bir sanığın avukatıyla gözetim altında olmadan özel görüşmeler yapma hakkı, adil yargılamanın temel unsurlarından birini teşkil eder.</w:t>
      </w:r>
      <w:r w:rsidR="00E60611" w:rsidRPr="00C93FE7">
        <w:rPr>
          <w:rFonts w:ascii="Palatino Linotype" w:hAnsi="Palatino Linotype"/>
          <w:sz w:val="22"/>
          <w:szCs w:val="22"/>
        </w:rPr>
        <w:t xml:space="preserve"> </w:t>
      </w:r>
      <w:r w:rsidRPr="00C93FE7">
        <w:rPr>
          <w:rFonts w:ascii="Palatino Linotype" w:hAnsi="Palatino Linotype"/>
          <w:sz w:val="22"/>
          <w:szCs w:val="22"/>
        </w:rPr>
        <w:t xml:space="preserve">Eğer bir avukat müvekkiliyle görüşemiyor ve </w:t>
      </w:r>
      <w:r w:rsidR="00E60611" w:rsidRPr="00C93FE7">
        <w:rPr>
          <w:rFonts w:ascii="Palatino Linotype" w:hAnsi="Palatino Linotype"/>
          <w:sz w:val="22"/>
          <w:szCs w:val="22"/>
        </w:rPr>
        <w:t xml:space="preserve">mahremiyet içinde hukuksal taleplerini </w:t>
      </w:r>
      <w:r w:rsidRPr="00C93FE7">
        <w:rPr>
          <w:rFonts w:ascii="Palatino Linotype" w:hAnsi="Palatino Linotype"/>
          <w:sz w:val="22"/>
          <w:szCs w:val="22"/>
        </w:rPr>
        <w:t>alamıyorsa, adli yardım önemli ölçüde amacından uzaklaşmış demektir. Bu bağlamda, İnsan Hakları Komitesi, avukatların müvekkilleriyle özel olarak görüşebilmeleri ve iletişimlerinin gizliliğine tam olarak saygı gösteren koşullarda iletişim kurabilmeleri gerektiğini vurgulamıştır. Ayrıca, avukatlar, herhangi bir kısıtlama, etki, baskı veya herhangi bir çevreden gelen gereksiz müdahale olmaksızın, cezai bir suçla itham edilen kişilere tavsiyelerde bulunabilmelidir</w:t>
      </w:r>
      <w:r w:rsidR="00E60611" w:rsidRPr="00C93FE7">
        <w:rPr>
          <w:rStyle w:val="DipnotBavurusu"/>
          <w:rFonts w:ascii="Palatino Linotype" w:hAnsi="Palatino Linotype"/>
          <w:sz w:val="22"/>
          <w:szCs w:val="22"/>
        </w:rPr>
        <w:footnoteReference w:id="13"/>
      </w:r>
      <w:r w:rsidRPr="00C93FE7">
        <w:rPr>
          <w:rFonts w:ascii="Palatino Linotype" w:hAnsi="Palatino Linotype"/>
          <w:sz w:val="22"/>
          <w:szCs w:val="22"/>
        </w:rPr>
        <w:t xml:space="preserve"> </w:t>
      </w:r>
      <w:r w:rsidR="00E60611" w:rsidRPr="00C93FE7">
        <w:rPr>
          <w:rFonts w:ascii="Palatino Linotype" w:hAnsi="Palatino Linotype"/>
          <w:sz w:val="22"/>
          <w:szCs w:val="22"/>
        </w:rPr>
        <w:t>.</w:t>
      </w:r>
    </w:p>
    <w:p w14:paraId="2C4A60C7"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57. Hükümet'ten herhangi bir açıklama gelmemesi nedeniyle Çalışma Grubu, Çenteli'nin, Sözleşme'nin 14 (3) (b) maddesinin yanı sıra Nelson Mandela Kuralları'nın 61 (1) sayılı kuralı ve Herhangi Bir Şekilde Tutulan veya Hapsedilen Tüm Kişilerin Korunmasına İlişkin İlkeler Bütünü'nün 18 (3) sayılı ilkesini ihlal edecek şekilde etkili bir hukuki temsilden mahrum bırakıldığı sonucuna varmıştır. </w:t>
      </w:r>
    </w:p>
    <w:p w14:paraId="3C6F7F8B"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58. Çalışma Grubu, kaynağın Çenteli'nin ailesiyle görüştürülmediği yönündeki iddialarına Hükümet tarafından yanıt verilmediğini not etmektedir. Bu nedenle Çalışma Grubu, Herhangi Bir Şekilde Tutulan veya Hapsedilen Bütün Kişilerin Korunmasına İlişkin İlkeler Bütünü'nün 19. ilkesinin ihlal edildiğini tespit etmektedir. </w:t>
      </w:r>
    </w:p>
    <w:p w14:paraId="1C7CDBC1" w14:textId="414A9626"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59. Çalışma Grubu, özgürlüğünden mahrum bırakılan her bireyin tutukluluğuyla ilgili materyallere erişim hakkı olduğunu hatırlatır. Delillere erişim hakkı mutlak olmamakla birlikte, delillere erişimi kısıtlamak için meşru nedenler olduğunu göstermek Hükümetin görevidir, ancak mevcut davada bunu yapmamayı tercih etmiştir. Prensip olarak, bir kişinin tutuklanması kararının merkezinde yer alan delillere erişim en başından itibaren sağlanmalıdır.</w:t>
      </w:r>
      <w:r w:rsidR="00E73344">
        <w:rPr>
          <w:rStyle w:val="DipnotBavurusu"/>
          <w:rFonts w:ascii="Palatino Linotype" w:hAnsi="Palatino Linotype"/>
          <w:sz w:val="22"/>
          <w:szCs w:val="22"/>
        </w:rPr>
        <w:footnoteReference w:id="14"/>
      </w:r>
      <w:r w:rsidRPr="00C93FE7">
        <w:rPr>
          <w:rFonts w:ascii="Palatino Linotype" w:hAnsi="Palatino Linotype"/>
          <w:sz w:val="22"/>
          <w:szCs w:val="22"/>
        </w:rPr>
        <w:t xml:space="preserve"> </w:t>
      </w:r>
      <w:r w:rsidR="0076044D" w:rsidRPr="00C93FE7">
        <w:rPr>
          <w:rFonts w:ascii="Palatino Linotype" w:hAnsi="Palatino Linotype"/>
          <w:sz w:val="22"/>
          <w:szCs w:val="22"/>
        </w:rPr>
        <w:t>Hükümet’in</w:t>
      </w:r>
      <w:r w:rsidRPr="00C93FE7">
        <w:rPr>
          <w:rFonts w:ascii="Palatino Linotype" w:hAnsi="Palatino Linotype"/>
          <w:sz w:val="22"/>
          <w:szCs w:val="22"/>
        </w:rPr>
        <w:t xml:space="preserve"> ne Çenteli'ye ne de avukatına dava materyallerine erişim izni verilmediği iddiasını çürütecek bir açıklama yapmaması nedeniyle </w:t>
      </w:r>
    </w:p>
    <w:p w14:paraId="7C0BAF1C" w14:textId="27FF0476" w:rsidR="00DD1FB1" w:rsidRPr="00C93FE7" w:rsidRDefault="00000000" w:rsidP="00C93FE7">
      <w:pPr>
        <w:spacing w:before="60"/>
        <w:jc w:val="both"/>
        <w:rPr>
          <w:rFonts w:ascii="Palatino Linotype" w:hAnsi="Palatino Linotype"/>
          <w:sz w:val="22"/>
          <w:szCs w:val="22"/>
        </w:rPr>
      </w:pPr>
      <w:r w:rsidRPr="00C93FE7">
        <w:rPr>
          <w:rFonts w:ascii="Palatino Linotype" w:hAnsi="Palatino Linotype"/>
          <w:sz w:val="22"/>
          <w:szCs w:val="22"/>
        </w:rPr>
        <w:t xml:space="preserve">Ses ve görüntü kayıtlarının aleyhine delil olarak kullanılması ve mahkemenin tanıkları sorgulama hakkını reddetmesi nedeniyle Çalışma Grubu, bu tür orantısız yargılamaların silahların eşitliği, yargılamanın adilliği ve mahkemenin yeterliliği, bağımsızlığı ve tarafsızlığı konusunda şüphe uyandırdığı kanaatindedir. Bu nedenle, Çenteli'nin İnsan Hakları Evrensel </w:t>
      </w:r>
      <w:r w:rsidRPr="00C93FE7">
        <w:rPr>
          <w:rFonts w:ascii="Palatino Linotype" w:hAnsi="Palatino Linotype"/>
          <w:sz w:val="22"/>
          <w:szCs w:val="22"/>
        </w:rPr>
        <w:lastRenderedPageBreak/>
        <w:t xml:space="preserve">Beyannamesi'nin 10 ve 11 (1) maddeleri ile Sözleşme'nin 14 (1) ve (3) (b) ve (e) maddeleri kapsamındaki haklarının da ihlal edildiğine karar vermiştir. </w:t>
      </w:r>
    </w:p>
    <w:p w14:paraId="6749C7C5" w14:textId="63609CCD"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60. Son olarak, Çalışma Grubu, Çenteli'nin yaklaşık iki yıl tutuklu kaldığını not etmektedir. Çalışma Grubu, Sözleşme'nin 14 (3) (c) maddesinde belirtilen sanığın gecikmeksizin yargılanma hakkının, yalnızca kişilerin akıbetleri konusunda belirsizlik içinde kalmalarını önlemek ve yargılama süresince tutuklu kalmaları halinde, bu tür bir özgürlükten yoksun bırakmanın belirli davanın koşullarında gerekli olandan daha uzun sürmemesini sağlamak için değil, aynı zamanda adaletin </w:t>
      </w:r>
      <w:r w:rsidR="00D14FFE" w:rsidRPr="00C93FE7">
        <w:rPr>
          <w:rFonts w:ascii="Palatino Linotype" w:hAnsi="Palatino Linotype"/>
          <w:sz w:val="22"/>
          <w:szCs w:val="22"/>
        </w:rPr>
        <w:t>tecellisine</w:t>
      </w:r>
      <w:r w:rsidRPr="00C93FE7">
        <w:rPr>
          <w:rFonts w:ascii="Palatino Linotype" w:hAnsi="Palatino Linotype"/>
          <w:sz w:val="22"/>
          <w:szCs w:val="22"/>
        </w:rPr>
        <w:t xml:space="preserve"> hizmet etmek için de tasarlandığını hatırlatır. Uzun süreli gecikme göz önüne alındığında, mahkemeler tutukluluğa alternatifleri yeniden gözden geçirmelidir.</w:t>
      </w:r>
      <w:r w:rsidR="00E73344">
        <w:rPr>
          <w:rStyle w:val="DipnotBavurusu"/>
          <w:rFonts w:ascii="Palatino Linotype" w:hAnsi="Palatino Linotype"/>
          <w:sz w:val="22"/>
          <w:szCs w:val="22"/>
        </w:rPr>
        <w:footnoteReference w:id="15"/>
      </w:r>
      <w:r w:rsidRPr="00C93FE7">
        <w:rPr>
          <w:rFonts w:ascii="Palatino Linotype" w:hAnsi="Palatino Linotype"/>
          <w:sz w:val="22"/>
          <w:szCs w:val="22"/>
        </w:rPr>
        <w:t xml:space="preserve"> Mevcut davada, Çalışma Grubu'na bu gecikmeyi haklı çıkaracak hiçbir gerekçe sunulmamıştır. Bu nedenle, Sözleşme'nin 14 (3) (c) maddesinin ihlal edildiğine karar vermiştir. </w:t>
      </w:r>
    </w:p>
    <w:p w14:paraId="1481C17C"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61. Tüm bunları dikkate alan Çalışma Grubu, Çenteli'nin tutukluluğunun İnsan Hakları Evrensel Beyannamesi'nin 10. ve 11. maddeleri ile Sözleşme'nin 14. maddesini ihlal ettiği, keyfi olduğu ve III. kategoriye girdiği sonucuna varmıştır. Bu bulgu, yukarıda tartışılan derogasyon ile değiştirilmemiştir. </w:t>
      </w:r>
    </w:p>
    <w:p w14:paraId="0A96EF3E" w14:textId="4E016644" w:rsidR="00D14FFE"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t xml:space="preserve">(c) Son </w:t>
      </w:r>
      <w:r w:rsidR="00D14FFE" w:rsidRPr="00C93FE7">
        <w:rPr>
          <w:rFonts w:ascii="Palatino Linotype" w:hAnsi="Palatino Linotype"/>
          <w:b/>
          <w:sz w:val="22"/>
          <w:szCs w:val="22"/>
        </w:rPr>
        <w:t>Değerlendirmeler</w:t>
      </w:r>
    </w:p>
    <w:p w14:paraId="02C186DC" w14:textId="42E9F58F"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sz w:val="22"/>
          <w:szCs w:val="22"/>
        </w:rPr>
        <w:t xml:space="preserve">62. Bay Çenteli'nin sağlığını etkileyecek </w:t>
      </w:r>
      <w:r w:rsidR="00D14FFE" w:rsidRPr="00C93FE7">
        <w:rPr>
          <w:rFonts w:ascii="Palatino Linotype" w:hAnsi="Palatino Linotype"/>
          <w:sz w:val="22"/>
          <w:szCs w:val="22"/>
        </w:rPr>
        <w:t xml:space="preserve">şekilde sigara </w:t>
      </w:r>
      <w:r w:rsidRPr="00C93FE7">
        <w:rPr>
          <w:rFonts w:ascii="Palatino Linotype" w:hAnsi="Palatino Linotype"/>
          <w:sz w:val="22"/>
          <w:szCs w:val="22"/>
        </w:rPr>
        <w:t>duman</w:t>
      </w:r>
      <w:r w:rsidR="00D14FFE" w:rsidRPr="00C93FE7">
        <w:rPr>
          <w:rFonts w:ascii="Palatino Linotype" w:hAnsi="Palatino Linotype"/>
          <w:sz w:val="22"/>
          <w:szCs w:val="22"/>
        </w:rPr>
        <w:t>ıy</w:t>
      </w:r>
      <w:r w:rsidRPr="00C93FE7">
        <w:rPr>
          <w:rFonts w:ascii="Palatino Linotype" w:hAnsi="Palatino Linotype"/>
          <w:sz w:val="22"/>
          <w:szCs w:val="22"/>
        </w:rPr>
        <w:t>la dolu bir ortamda tutulduğunun bildirildiğini kaydeden Çalışma Grubu, Sözleşme'nin 10. maddesi uyarınca Hükümet'e şu hususu hatırlatmak ister</w:t>
      </w:r>
      <w:r w:rsidR="00D14FFE" w:rsidRPr="00C93FE7">
        <w:rPr>
          <w:rFonts w:ascii="Palatino Linotype" w:hAnsi="Palatino Linotype"/>
          <w:sz w:val="22"/>
          <w:szCs w:val="22"/>
        </w:rPr>
        <w:t xml:space="preserve">. </w:t>
      </w:r>
      <w:r w:rsidRPr="00C93FE7">
        <w:rPr>
          <w:rFonts w:ascii="Palatino Linotype" w:hAnsi="Palatino Linotype"/>
          <w:sz w:val="22"/>
          <w:szCs w:val="22"/>
        </w:rPr>
        <w:t xml:space="preserve">Özgürlüğünden mahrum bırakılan herkese insani muamele ve insanın doğuştan sahip olduğu onura saygı gösterilmesi gerektiğini ve tıbbi yardımın reddedilmesinin Nelson Mandela Kuralları'nın 18, 22, 24, 25, 27, 30 ve 42. kurallarının ve Herhangi Bir Şekilde Tutuklu veya Hapiste Olan Tüm Kişilerin Korunmasına İlişkin İlkeler Bütünü'nün 24. ilkesinin ihlalini teşkil ettiğini belirtmiştir. </w:t>
      </w:r>
    </w:p>
    <w:p w14:paraId="555F4E15" w14:textId="34D2580D"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63. Geçtiğimiz üç yıl boyunca Çalışma Grubu, Türkiye'de keyfi </w:t>
      </w:r>
      <w:proofErr w:type="spellStart"/>
      <w:r w:rsidR="00D14FFE" w:rsidRPr="00C93FE7">
        <w:rPr>
          <w:rFonts w:ascii="Palatino Linotype" w:hAnsi="Palatino Linotype"/>
          <w:sz w:val="22"/>
          <w:szCs w:val="22"/>
        </w:rPr>
        <w:t>gözaltılarla</w:t>
      </w:r>
      <w:proofErr w:type="spellEnd"/>
      <w:r w:rsidRPr="00C93FE7">
        <w:rPr>
          <w:rFonts w:ascii="Palatino Linotype" w:hAnsi="Palatino Linotype"/>
          <w:sz w:val="22"/>
          <w:szCs w:val="22"/>
        </w:rPr>
        <w:t xml:space="preserve"> ilgili olarak kendisine </w:t>
      </w:r>
      <w:r w:rsidR="00D14FFE" w:rsidRPr="00C93FE7">
        <w:rPr>
          <w:rFonts w:ascii="Palatino Linotype" w:hAnsi="Palatino Linotype"/>
          <w:sz w:val="22"/>
          <w:szCs w:val="22"/>
        </w:rPr>
        <w:t xml:space="preserve">sunulan </w:t>
      </w:r>
      <w:r w:rsidRPr="00C93FE7">
        <w:rPr>
          <w:rFonts w:ascii="Palatino Linotype" w:hAnsi="Palatino Linotype"/>
          <w:sz w:val="22"/>
          <w:szCs w:val="22"/>
        </w:rPr>
        <w:t>davaların sayısında önemli bir artış olduğunu kaydetmiştir. Çalışma Grubu, tüm bu vakaların izlediği modelden ciddi endişe duymakta ve belirli koşullar altında, uluslararası hukukun temel kurallarını ihlal eden yaygın veya sistematik hapsetme veya diğer ciddi özgürlükten mahrum bırakma uygulamalarının insanlığa karşı suç teşkil edebileceğini hatırlatmaktadır.</w:t>
      </w:r>
      <w:r w:rsidR="00E73344">
        <w:rPr>
          <w:rStyle w:val="DipnotBavurusu"/>
          <w:rFonts w:ascii="Palatino Linotype" w:hAnsi="Palatino Linotype"/>
          <w:sz w:val="22"/>
          <w:szCs w:val="22"/>
        </w:rPr>
        <w:footnoteReference w:id="16"/>
      </w:r>
      <w:r w:rsidRPr="00C93FE7">
        <w:rPr>
          <w:rFonts w:ascii="Palatino Linotype" w:hAnsi="Palatino Linotype"/>
          <w:sz w:val="22"/>
          <w:szCs w:val="22"/>
        </w:rPr>
        <w:t xml:space="preserve"> </w:t>
      </w:r>
    </w:p>
    <w:p w14:paraId="44436342" w14:textId="55BD6F0B"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64. Çalışma Grubu, Türkiye'ye bir ziyaret gerçekleştirme fırsatını memnuniyetle karşılayacaktır. Çalışma Grubu, Ekim 2006'daki son ziyaretinden bu yana önemli bir süre geçtiğini göz önünde bulundurarak ve Hükümetin tüm özel prosedürlere yaptığı </w:t>
      </w:r>
      <w:r w:rsidR="0076044D" w:rsidRPr="00C93FE7">
        <w:rPr>
          <w:rFonts w:ascii="Palatino Linotype" w:hAnsi="Palatino Linotype"/>
          <w:sz w:val="22"/>
          <w:szCs w:val="22"/>
        </w:rPr>
        <w:t>daimî</w:t>
      </w:r>
      <w:r w:rsidRPr="00C93FE7">
        <w:rPr>
          <w:rFonts w:ascii="Palatino Linotype" w:hAnsi="Palatino Linotype"/>
          <w:sz w:val="22"/>
          <w:szCs w:val="22"/>
        </w:rPr>
        <w:t xml:space="preserve"> daveti dikkate alarak, çalışma yöntemlerine uygun olarak yeni bir ziyaret gerçekleştirmenin uygun bir zaman olduğunu düşünmektedir. </w:t>
      </w:r>
    </w:p>
    <w:p w14:paraId="6843AD78" w14:textId="13E60E53"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lastRenderedPageBreak/>
        <w:t xml:space="preserve">3. </w:t>
      </w:r>
      <w:r w:rsidR="00D14FFE" w:rsidRPr="00C93FE7">
        <w:rPr>
          <w:rFonts w:ascii="Palatino Linotype" w:hAnsi="Palatino Linotype"/>
          <w:b/>
          <w:sz w:val="22"/>
          <w:szCs w:val="22"/>
        </w:rPr>
        <w:t>Nihai Karar</w:t>
      </w:r>
    </w:p>
    <w:p w14:paraId="0762D446"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65. Yukarıda belirtilenler ışığında, Çalışma Grubu aşağıdaki görüşe varmıştır: </w:t>
      </w:r>
    </w:p>
    <w:p w14:paraId="5CC1F967" w14:textId="43D7A5E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Cihangir Çenteli'nin özgürlüğünden mahrum bırakılması, İnsan Hakları Evrensel Beyannamesi'nin 3, 9, 10 ve 11. maddeleri ile Medeni ve Siyasi Haklara İlişkin Uluslararası Sözleşme'nin 9 ve 14. maddelerine aykırı olup keyfidir ve I. ve III. kategorilere girmektedir. </w:t>
      </w:r>
    </w:p>
    <w:p w14:paraId="1889C54E"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66. Çalışma Grubu, Türkiye Hükümeti'nden Sayın Çenteli'nin durumunun gecikmeksizin düzeltilmesi ve İnsan Hakları Evrensel Beyannamesi ile Medeni ve Siyasi Haklara İlişkin Uluslararası Sözleşme'de belirtilenler de dahil olmak üzere ilgili uluslararası normlara uygun hale getirilmesi için gerekli adımları atmasını talep etmektedir. </w:t>
      </w:r>
    </w:p>
    <w:p w14:paraId="7862EF7D" w14:textId="72BB81FB"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67. </w:t>
      </w:r>
      <w:r w:rsidR="00607F1E" w:rsidRPr="00C93FE7">
        <w:rPr>
          <w:rFonts w:ascii="Palatino Linotype" w:hAnsi="Palatino Linotype"/>
          <w:sz w:val="22"/>
          <w:szCs w:val="22"/>
        </w:rPr>
        <w:t>Çalışma Grubu, davanın tüm koşulları göz önünde bulundurulduğunda, uygun çözüm yolunun Sayın Çenteli'nin derhal serbest bırakılması ve kendisine uluslararası hukuka uygun olarak tazminat ve diğer tazminatlar konusunda icra edilebilir bir hak tanınması olacağı kanaatindedir.</w:t>
      </w:r>
    </w:p>
    <w:p w14:paraId="28557CF6" w14:textId="313A4875"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68. Çalışma Grubu, Hükümeti, Sayın Çenteli'n</w:t>
      </w:r>
      <w:r w:rsidR="00607F1E" w:rsidRPr="00C93FE7">
        <w:rPr>
          <w:rFonts w:ascii="Palatino Linotype" w:hAnsi="Palatino Linotype"/>
          <w:sz w:val="22"/>
          <w:szCs w:val="22"/>
        </w:rPr>
        <w:t>i</w:t>
      </w:r>
      <w:r w:rsidRPr="00C93FE7">
        <w:rPr>
          <w:rFonts w:ascii="Palatino Linotype" w:hAnsi="Palatino Linotype"/>
          <w:sz w:val="22"/>
          <w:szCs w:val="22"/>
        </w:rPr>
        <w:t xml:space="preserve">n keyfi olarak özgürlüğünden mahrum bırakılmasını çevreleyen koşulların tam ve bağımsız bir şekilde soruşturulmasını sağlamaya ve haklarının ihlal edilmesinden sorumlu olanlara karşı uygun önlemleri almaya çağırmaktadır. </w:t>
      </w:r>
    </w:p>
    <w:p w14:paraId="72A7BFD5"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69. Çalışma Grubu, Hükümetten bu görüşü mümkün olan tüm araçlarla ve mümkün olduğunca geniş bir şekilde yaymasını talep eder. </w:t>
      </w:r>
    </w:p>
    <w:p w14:paraId="28773FBF" w14:textId="77777777" w:rsidR="00DD1FB1" w:rsidRPr="00C93FE7" w:rsidRDefault="00000000" w:rsidP="00C93FE7">
      <w:pPr>
        <w:spacing w:before="24"/>
        <w:jc w:val="both"/>
        <w:rPr>
          <w:rFonts w:ascii="Palatino Linotype" w:hAnsi="Palatino Linotype"/>
          <w:sz w:val="22"/>
          <w:szCs w:val="22"/>
        </w:rPr>
      </w:pPr>
      <w:r w:rsidRPr="00C93FE7">
        <w:rPr>
          <w:rFonts w:ascii="Palatino Linotype" w:hAnsi="Palatino Linotype"/>
          <w:b/>
          <w:sz w:val="22"/>
          <w:szCs w:val="22"/>
        </w:rPr>
        <w:t>4. Takip prosedürü</w:t>
      </w:r>
      <w:r w:rsidRPr="00C93FE7">
        <w:rPr>
          <w:rFonts w:ascii="Palatino Linotype" w:hAnsi="Palatino Linotype"/>
          <w:sz w:val="22"/>
          <w:szCs w:val="22"/>
        </w:rPr>
        <w:t xml:space="preserve"> </w:t>
      </w:r>
    </w:p>
    <w:p w14:paraId="01D5557C" w14:textId="65A5D10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70. Çalışma </w:t>
      </w:r>
      <w:r w:rsidR="005013D4" w:rsidRPr="00C93FE7">
        <w:rPr>
          <w:rFonts w:ascii="Palatino Linotype" w:hAnsi="Palatino Linotype"/>
          <w:sz w:val="22"/>
          <w:szCs w:val="22"/>
        </w:rPr>
        <w:t>usullerinin</w:t>
      </w:r>
      <w:r w:rsidR="00607F1E" w:rsidRPr="00C93FE7">
        <w:rPr>
          <w:rFonts w:ascii="Palatino Linotype" w:hAnsi="Palatino Linotype"/>
          <w:sz w:val="22"/>
          <w:szCs w:val="22"/>
        </w:rPr>
        <w:t xml:space="preserve"> </w:t>
      </w:r>
      <w:r w:rsidRPr="00C93FE7">
        <w:rPr>
          <w:rFonts w:ascii="Palatino Linotype" w:hAnsi="Palatino Linotype"/>
          <w:sz w:val="22"/>
          <w:szCs w:val="22"/>
        </w:rPr>
        <w:t xml:space="preserve">20. paragrafı uyarınca, Çalışma Grubu, kaynaktan ve Hükümetten, bu görüşte yapılan tavsiyelerin takibinde alınan önlemler hakkında, aşağıdakiler de dahil olmak üzere, kendisine bilgi vermesini talep eder: </w:t>
      </w:r>
    </w:p>
    <w:p w14:paraId="77F58E41" w14:textId="20E86D4C"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(a) Sayın Çenteli'nin serbest bırakılıp bırakılmadığı ve serbest bırakıldıysa hangi tarihte serbest</w:t>
      </w:r>
      <w:r w:rsidR="00607F1E" w:rsidRPr="00C93FE7">
        <w:rPr>
          <w:rFonts w:ascii="Palatino Linotype" w:hAnsi="Palatino Linotype"/>
          <w:sz w:val="22"/>
          <w:szCs w:val="22"/>
        </w:rPr>
        <w:t xml:space="preserve"> bırakıldığı; </w:t>
      </w:r>
    </w:p>
    <w:p w14:paraId="225F3D7D" w14:textId="3366D258"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(b) Kendisine tazminat veya diğer telafilerin yapılıp yapılmadığı;   </w:t>
      </w:r>
    </w:p>
    <w:p w14:paraId="3AC6B136" w14:textId="48704AD2"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(c) Sayın Çenteli'nin haklarının i</w:t>
      </w:r>
      <w:r w:rsidR="0076044D" w:rsidRPr="00C93FE7">
        <w:rPr>
          <w:rFonts w:ascii="Palatino Linotype" w:hAnsi="Palatino Linotype"/>
          <w:sz w:val="22"/>
          <w:szCs w:val="22"/>
        </w:rPr>
        <w:t>hlaline</w:t>
      </w:r>
      <w:r w:rsidRPr="00C93FE7">
        <w:rPr>
          <w:rFonts w:ascii="Palatino Linotype" w:hAnsi="Palatino Linotype"/>
          <w:sz w:val="22"/>
          <w:szCs w:val="22"/>
        </w:rPr>
        <w:t xml:space="preserve"> ilişkin bir soruşturma yürütülüp yürütülmediği ve yürütüldüyse</w:t>
      </w:r>
      <w:r w:rsidR="00607F1E" w:rsidRPr="00C93FE7">
        <w:rPr>
          <w:rFonts w:ascii="Palatino Linotype" w:hAnsi="Palatino Linotype"/>
          <w:sz w:val="22"/>
          <w:szCs w:val="22"/>
        </w:rPr>
        <w:t xml:space="preserve"> </w:t>
      </w:r>
      <w:r w:rsidRPr="00C93FE7">
        <w:rPr>
          <w:rFonts w:ascii="Palatino Linotype" w:hAnsi="Palatino Linotype"/>
          <w:sz w:val="22"/>
          <w:szCs w:val="22"/>
        </w:rPr>
        <w:t xml:space="preserve">soruşturmanın sonucu; </w:t>
      </w:r>
    </w:p>
    <w:p w14:paraId="7389456C"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(d) Türkiye'nin yasalarını ve uygulamalarını mevcut görüş doğrultusunda uluslararası yükümlülükleriyle uyumlu hale getirmek için herhangi bir mevzuat değişikliği veya uygulama değişikliği yapılıp yapılmadığı; </w:t>
      </w:r>
    </w:p>
    <w:p w14:paraId="74393425"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 xml:space="preserve">(e) Mevcut görüşün uygulanması için başka herhangi bir işlem yapılıp yapılmadığı. </w:t>
      </w:r>
    </w:p>
    <w:p w14:paraId="51926FA5" w14:textId="7777777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lastRenderedPageBreak/>
        <w:t xml:space="preserve">71. Hükümet, bu görüşte yer alan tavsiyelerin uygulanmasında karşılaşmış olabileceği güçlükler ve örneğin Çalışma Grubu'nun ziyareti yoluyla daha fazla teknik yardım gerekip gerekmediği konusunda Çalışma Grubu'nu bilgilendirmeye davet edilmektedir. </w:t>
      </w:r>
    </w:p>
    <w:p w14:paraId="79D1DEAF" w14:textId="3D146CC7"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72. Çalışma Grubu, k</w:t>
      </w:r>
      <w:r w:rsidR="00607F1E" w:rsidRPr="00C93FE7">
        <w:rPr>
          <w:rFonts w:ascii="Palatino Linotype" w:hAnsi="Palatino Linotype"/>
          <w:sz w:val="22"/>
          <w:szCs w:val="22"/>
        </w:rPr>
        <w:t>aynaktan</w:t>
      </w:r>
      <w:r w:rsidRPr="00C93FE7">
        <w:rPr>
          <w:rFonts w:ascii="Palatino Linotype" w:hAnsi="Palatino Linotype"/>
          <w:sz w:val="22"/>
          <w:szCs w:val="22"/>
        </w:rPr>
        <w:t xml:space="preserve"> ve Hükümetten yukarıda belirtilen bilgileri işbu görüşün iletildiği tarihten itibaren altı ay içinde sağlamalarını talep eder. Bununla birlikte, Çalışma Grubu, davayla ilgili yeni kaygıların dikkatine sunulması halinde, görüşün takibinde kendi eylemini gerçekleştirme hakkını saklı tutar. Bu tür bir eylem, Çalışma Grubu'nun İnsan Hakları Ko</w:t>
      </w:r>
      <w:r w:rsidR="00607F1E" w:rsidRPr="00C93FE7">
        <w:rPr>
          <w:rFonts w:ascii="Palatino Linotype" w:hAnsi="Palatino Linotype"/>
          <w:sz w:val="22"/>
          <w:szCs w:val="22"/>
        </w:rPr>
        <w:t>mitesi</w:t>
      </w:r>
      <w:r w:rsidRPr="00C93FE7">
        <w:rPr>
          <w:rFonts w:ascii="Palatino Linotype" w:hAnsi="Palatino Linotype"/>
          <w:sz w:val="22"/>
          <w:szCs w:val="22"/>
        </w:rPr>
        <w:t xml:space="preserve">'ni tavsiyelerinin uygulanmasında kaydedilen ilerleme ve herhangi bir eylemde bulunulmaması konusunda bilgilendirmesini sağlayacaktır. </w:t>
      </w:r>
    </w:p>
    <w:p w14:paraId="0358E64D" w14:textId="204B68CA" w:rsidR="00DD1FB1" w:rsidRPr="00C93FE7" w:rsidRDefault="00000000" w:rsidP="00C93FE7">
      <w:pPr>
        <w:spacing w:before="18"/>
        <w:jc w:val="both"/>
        <w:rPr>
          <w:rFonts w:ascii="Palatino Linotype" w:hAnsi="Palatino Linotype"/>
          <w:sz w:val="22"/>
          <w:szCs w:val="22"/>
        </w:rPr>
      </w:pPr>
      <w:r w:rsidRPr="00C93FE7">
        <w:rPr>
          <w:rFonts w:ascii="Palatino Linotype" w:hAnsi="Palatino Linotype"/>
          <w:sz w:val="22"/>
          <w:szCs w:val="22"/>
        </w:rPr>
        <w:t>73. Çalışma Grubu, İnsan Hakları Ko</w:t>
      </w:r>
      <w:r w:rsidR="00607F1E" w:rsidRPr="00C93FE7">
        <w:rPr>
          <w:rFonts w:ascii="Palatino Linotype" w:hAnsi="Palatino Linotype"/>
          <w:sz w:val="22"/>
          <w:szCs w:val="22"/>
        </w:rPr>
        <w:t>mitesi</w:t>
      </w:r>
      <w:r w:rsidRPr="00C93FE7">
        <w:rPr>
          <w:rFonts w:ascii="Palatino Linotype" w:hAnsi="Palatino Linotype"/>
          <w:sz w:val="22"/>
          <w:szCs w:val="22"/>
        </w:rPr>
        <w:t xml:space="preserve">'nin tüm devletleri Çalışma Grubu ile </w:t>
      </w:r>
      <w:r w:rsidR="0076044D" w:rsidRPr="00C93FE7">
        <w:rPr>
          <w:rFonts w:ascii="Palatino Linotype" w:hAnsi="Palatino Linotype"/>
          <w:sz w:val="22"/>
          <w:szCs w:val="22"/>
        </w:rPr>
        <w:t>iş birliği</w:t>
      </w:r>
      <w:r w:rsidRPr="00C93FE7">
        <w:rPr>
          <w:rFonts w:ascii="Palatino Linotype" w:hAnsi="Palatino Linotype"/>
          <w:sz w:val="22"/>
          <w:szCs w:val="22"/>
        </w:rPr>
        <w:t xml:space="preserve"> yapmaya teşvik ettiğini ve görüşlerini dikkate almalarını ve gerektiğinde keyfi olarak özgürlüklerinden mahrum bırakılan kişilerin durumunu düzeltmek için uygun adımları atmalarını ve attıkları adımlar hakkında Çalışma Grubu'nu bilgilendirmelerini talep ettiğini hatırlatır.</w:t>
      </w:r>
      <w:r w:rsidR="00E73344">
        <w:rPr>
          <w:rStyle w:val="DipnotBavurusu"/>
          <w:rFonts w:ascii="Palatino Linotype" w:hAnsi="Palatino Linotype"/>
          <w:sz w:val="22"/>
          <w:szCs w:val="22"/>
        </w:rPr>
        <w:footnoteReference w:id="17"/>
      </w:r>
      <w:r w:rsidRPr="00C93FE7">
        <w:rPr>
          <w:rFonts w:ascii="Palatino Linotype" w:hAnsi="Palatino Linotype"/>
          <w:sz w:val="22"/>
          <w:szCs w:val="22"/>
        </w:rPr>
        <w:t xml:space="preserve"> </w:t>
      </w:r>
    </w:p>
    <w:p w14:paraId="0487BBDE" w14:textId="77777777" w:rsidR="00DD1FB1" w:rsidRPr="00C93FE7" w:rsidRDefault="00000000" w:rsidP="00C93FE7">
      <w:pPr>
        <w:spacing w:before="26"/>
        <w:jc w:val="both"/>
        <w:rPr>
          <w:rFonts w:ascii="Palatino Linotype" w:hAnsi="Palatino Linotype"/>
          <w:sz w:val="22"/>
          <w:szCs w:val="22"/>
        </w:rPr>
      </w:pPr>
      <w:r w:rsidRPr="00C93FE7">
        <w:rPr>
          <w:rFonts w:ascii="Palatino Linotype" w:hAnsi="Palatino Linotype"/>
          <w:sz w:val="22"/>
          <w:szCs w:val="22"/>
        </w:rPr>
        <w:t>[</w:t>
      </w:r>
      <w:r w:rsidRPr="00C93FE7">
        <w:rPr>
          <w:rFonts w:ascii="Palatino Linotype" w:hAnsi="Palatino Linotype"/>
          <w:i/>
          <w:sz w:val="22"/>
          <w:szCs w:val="22"/>
        </w:rPr>
        <w:t>14 Kasım 2023 tarihinde kabul edilmiştir</w:t>
      </w:r>
      <w:r w:rsidRPr="00C93FE7">
        <w:rPr>
          <w:rFonts w:ascii="Palatino Linotype" w:hAnsi="Palatino Linotype"/>
          <w:sz w:val="22"/>
          <w:szCs w:val="22"/>
        </w:rPr>
        <w:t xml:space="preserve">] </w:t>
      </w:r>
    </w:p>
    <w:p w14:paraId="663EE759" w14:textId="485DE341" w:rsidR="00DD1FB1" w:rsidRPr="00C93FE7" w:rsidRDefault="00DD1FB1" w:rsidP="00C93FE7">
      <w:pPr>
        <w:spacing w:before="60"/>
        <w:jc w:val="both"/>
        <w:rPr>
          <w:rFonts w:ascii="Palatino Linotype" w:hAnsi="Palatino Linotype"/>
          <w:sz w:val="22"/>
          <w:szCs w:val="22"/>
        </w:rPr>
      </w:pPr>
    </w:p>
    <w:sectPr w:rsidR="00DD1FB1" w:rsidRPr="00C93FE7" w:rsidSect="00FE712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4FF8" w14:textId="77777777" w:rsidR="00FE7124" w:rsidRDefault="00FE7124" w:rsidP="00FA15AC">
      <w:pPr>
        <w:spacing w:after="0" w:line="240" w:lineRule="auto"/>
      </w:pPr>
      <w:r>
        <w:separator/>
      </w:r>
    </w:p>
  </w:endnote>
  <w:endnote w:type="continuationSeparator" w:id="0">
    <w:p w14:paraId="63A5D427" w14:textId="77777777" w:rsidR="00FE7124" w:rsidRDefault="00FE7124" w:rsidP="00FA1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EC9F0" w14:textId="77777777" w:rsidR="00FE7124" w:rsidRDefault="00FE7124" w:rsidP="00FA15AC">
      <w:pPr>
        <w:spacing w:after="0" w:line="240" w:lineRule="auto"/>
      </w:pPr>
      <w:r>
        <w:separator/>
      </w:r>
    </w:p>
  </w:footnote>
  <w:footnote w:type="continuationSeparator" w:id="0">
    <w:p w14:paraId="445FFEBB" w14:textId="77777777" w:rsidR="00FE7124" w:rsidRDefault="00FE7124" w:rsidP="00FA15AC">
      <w:pPr>
        <w:spacing w:after="0" w:line="240" w:lineRule="auto"/>
      </w:pPr>
      <w:r>
        <w:continuationSeparator/>
      </w:r>
    </w:p>
  </w:footnote>
  <w:footnote w:id="1">
    <w:p w14:paraId="3892086E" w14:textId="3F7A9524" w:rsidR="00C93FE7" w:rsidRPr="00E73344" w:rsidRDefault="00FA15AC"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C93FE7" w:rsidRPr="00E73344">
        <w:rPr>
          <w:rFonts w:ascii="Palatino Linotype" w:hAnsi="Palatino Linotype"/>
          <w:sz w:val="18"/>
          <w:szCs w:val="18"/>
        </w:rPr>
        <w:t>A/HRC/36/38.</w:t>
      </w:r>
    </w:p>
    <w:p w14:paraId="464F9532" w14:textId="555A41D8" w:rsidR="00FA15AC" w:rsidRPr="00E73344" w:rsidRDefault="00FA15AC" w:rsidP="00E73344">
      <w:pPr>
        <w:pStyle w:val="DipnotMetni"/>
        <w:ind w:left="567" w:hanging="567"/>
        <w:rPr>
          <w:rFonts w:ascii="Palatino Linotype" w:hAnsi="Palatino Linotype"/>
          <w:sz w:val="18"/>
          <w:szCs w:val="18"/>
        </w:rPr>
      </w:pPr>
    </w:p>
  </w:footnote>
  <w:footnote w:id="2">
    <w:p w14:paraId="478FE9F8" w14:textId="68E3094D" w:rsidR="00C93FE7" w:rsidRPr="00E73344" w:rsidRDefault="00FA15AC"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C93FE7" w:rsidRPr="00E73344">
        <w:rPr>
          <w:rFonts w:ascii="Palatino Linotype" w:hAnsi="Palatino Linotype"/>
          <w:sz w:val="18"/>
          <w:szCs w:val="18"/>
        </w:rPr>
        <w:t xml:space="preserve">A/HRC/19/57, para. 68. </w:t>
      </w:r>
    </w:p>
    <w:p w14:paraId="76D771AD" w14:textId="770FA94E" w:rsidR="00FA15AC" w:rsidRPr="00E73344" w:rsidRDefault="00FA15AC" w:rsidP="00E73344">
      <w:pPr>
        <w:pStyle w:val="DipnotMetni"/>
        <w:ind w:left="567" w:hanging="567"/>
        <w:rPr>
          <w:rFonts w:ascii="Palatino Linotype" w:hAnsi="Palatino Linotype"/>
          <w:sz w:val="18"/>
          <w:szCs w:val="18"/>
        </w:rPr>
      </w:pPr>
    </w:p>
  </w:footnote>
  <w:footnote w:id="3">
    <w:p w14:paraId="05051FB3" w14:textId="2739DF08" w:rsidR="00FA15AC" w:rsidRPr="00E73344" w:rsidRDefault="00FA15AC"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C93FE7" w:rsidRPr="00E73344">
        <w:rPr>
          <w:rFonts w:ascii="Palatino Linotype" w:hAnsi="Palatino Linotype"/>
          <w:sz w:val="18"/>
          <w:szCs w:val="18"/>
        </w:rPr>
        <w:t xml:space="preserve">Depoziter bildirimi C.N.580.2016.TREATIES-IV.4. </w:t>
      </w:r>
    </w:p>
  </w:footnote>
  <w:footnote w:id="4">
    <w:p w14:paraId="3417A078" w14:textId="24F8367B" w:rsidR="00C93FE7" w:rsidRPr="00E73344" w:rsidRDefault="00FA15AC" w:rsidP="00E73344">
      <w:pPr>
        <w:autoSpaceDE w:val="0"/>
        <w:autoSpaceDN w:val="0"/>
        <w:adjustRightInd w:val="0"/>
        <w:spacing w:after="0" w:line="240" w:lineRule="auto"/>
        <w:ind w:left="567" w:hanging="567"/>
        <w:rPr>
          <w:rFonts w:ascii="Palatino Linotype" w:hAnsi="Palatino Linotype" w:cs="TimesNewRomanPSMT"/>
          <w:color w:val="000000"/>
          <w:kern w:val="0"/>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C93FE7" w:rsidRPr="00E73344">
        <w:rPr>
          <w:rFonts w:ascii="Palatino Linotype" w:hAnsi="Palatino Linotype" w:cs="TimesNewRomanPSMT"/>
          <w:color w:val="000000"/>
          <w:kern w:val="0"/>
          <w:sz w:val="18"/>
          <w:szCs w:val="18"/>
        </w:rPr>
        <w:t>İnsan Hakları Komitesi, genel yorum No. 29 (2001), para. 4. Ayrıca genel yorum No. 32</w:t>
      </w:r>
    </w:p>
    <w:p w14:paraId="0973E45A" w14:textId="77777777" w:rsidR="00C93FE7" w:rsidRPr="00E73344" w:rsidRDefault="00C93FE7" w:rsidP="00E73344">
      <w:pPr>
        <w:autoSpaceDE w:val="0"/>
        <w:autoSpaceDN w:val="0"/>
        <w:adjustRightInd w:val="0"/>
        <w:spacing w:after="0" w:line="240" w:lineRule="auto"/>
        <w:ind w:left="567"/>
        <w:rPr>
          <w:rFonts w:ascii="Palatino Linotype" w:hAnsi="Palatino Linotype" w:cs="TimesNewRomanPSMT"/>
          <w:color w:val="000000"/>
          <w:kern w:val="0"/>
          <w:sz w:val="18"/>
          <w:szCs w:val="18"/>
        </w:rPr>
      </w:pPr>
      <w:r w:rsidRPr="00E73344">
        <w:rPr>
          <w:rFonts w:ascii="Palatino Linotype" w:hAnsi="Palatino Linotype" w:cs="TimesNewRomanPSMT"/>
          <w:color w:val="000000"/>
          <w:kern w:val="0"/>
          <w:sz w:val="18"/>
          <w:szCs w:val="18"/>
        </w:rPr>
        <w:t>(2007), para. 6; genel yorum No. 6; genel yorum No. 34 (2011), para. 5; genel yorum No. 35</w:t>
      </w:r>
    </w:p>
    <w:p w14:paraId="59396F94" w14:textId="614ECDCB" w:rsidR="00FA15AC" w:rsidRPr="00E73344" w:rsidRDefault="00C93FE7" w:rsidP="00E73344">
      <w:pPr>
        <w:spacing w:after="0" w:line="240" w:lineRule="auto"/>
        <w:ind w:left="567"/>
        <w:jc w:val="both"/>
        <w:rPr>
          <w:rFonts w:ascii="Palatino Linotype" w:hAnsi="Palatino Linotype" w:cs="TimesNewRomanPSMT"/>
          <w:color w:val="000000"/>
          <w:kern w:val="0"/>
          <w:sz w:val="18"/>
          <w:szCs w:val="18"/>
        </w:rPr>
      </w:pPr>
      <w:r w:rsidRPr="00E73344">
        <w:rPr>
          <w:rFonts w:ascii="Palatino Linotype" w:hAnsi="Palatino Linotype" w:cs="TimesNewRomanPSMT"/>
          <w:color w:val="000000"/>
          <w:kern w:val="0"/>
          <w:sz w:val="18"/>
          <w:szCs w:val="18"/>
        </w:rPr>
        <w:t xml:space="preserve">(2014), para. 65 ve 66; ve </w:t>
      </w:r>
      <w:r w:rsidRPr="00E73344">
        <w:rPr>
          <w:rFonts w:ascii="Palatino Linotype" w:hAnsi="Palatino Linotype" w:cs="TimesNewRomanPS-ItalicMT"/>
          <w:i/>
          <w:iCs/>
          <w:color w:val="000000"/>
          <w:kern w:val="0"/>
          <w:sz w:val="18"/>
          <w:szCs w:val="18"/>
        </w:rPr>
        <w:t xml:space="preserve">Özçelik ve diğerleri/Türkiye </w:t>
      </w:r>
      <w:r w:rsidRPr="00E73344">
        <w:rPr>
          <w:rFonts w:ascii="Palatino Linotype" w:hAnsi="Palatino Linotype" w:cs="TimesNewRomanPSMT"/>
          <w:kern w:val="0"/>
          <w:sz w:val="18"/>
          <w:szCs w:val="18"/>
        </w:rPr>
        <w:t>(CCPR/C/125/D/2980/2017),</w:t>
      </w:r>
      <w:r w:rsidRPr="00E73344">
        <w:rPr>
          <w:rFonts w:ascii="Palatino Linotype" w:hAnsi="Palatino Linotype" w:cs="TimesNewRomanPSMT"/>
          <w:color w:val="000000"/>
          <w:kern w:val="0"/>
          <w:sz w:val="18"/>
          <w:szCs w:val="18"/>
        </w:rPr>
        <w:t xml:space="preserve"> para. 8.8.</w:t>
      </w:r>
    </w:p>
  </w:footnote>
  <w:footnote w:id="5">
    <w:p w14:paraId="3D4853D3" w14:textId="6A283EA5" w:rsidR="00FE17FC" w:rsidRPr="00E73344" w:rsidRDefault="00FE17FC"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C93FE7" w:rsidRPr="00E73344">
        <w:rPr>
          <w:rFonts w:ascii="Palatino Linotype" w:hAnsi="Palatino Linotype"/>
          <w:sz w:val="18"/>
          <w:szCs w:val="18"/>
        </w:rPr>
        <w:t xml:space="preserve">Suçüstü hallerinde, arama emri çıkarma fırsatı genellikle mevcut olmayacaktır. </w:t>
      </w:r>
    </w:p>
  </w:footnote>
  <w:footnote w:id="6">
    <w:p w14:paraId="4EF1A863" w14:textId="722DFA2A" w:rsidR="00FE17FC" w:rsidRPr="00E73344" w:rsidRDefault="00FE17FC"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C93FE7" w:rsidRPr="00E73344">
        <w:rPr>
          <w:rFonts w:ascii="Palatino Linotype" w:hAnsi="Palatino Linotype"/>
          <w:sz w:val="18"/>
          <w:szCs w:val="18"/>
        </w:rPr>
        <w:t xml:space="preserve">İnsan Hakları Komitesi, genel yorum No. 35 (2014), para. 23. Ayrıca görüşler No. 88/2017, para. 27; No. 3/2018, para. 43; ve No. 30/2018, para. 39. Ayrıca bkz. Arap İnsan Hakları Şartı'nın 14 (1) </w:t>
      </w:r>
    </w:p>
  </w:footnote>
  <w:footnote w:id="7">
    <w:p w14:paraId="201CD3CC" w14:textId="35A9EC98" w:rsidR="00C93FE7" w:rsidRPr="00E73344" w:rsidRDefault="00FE17FC"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C93FE7" w:rsidRPr="00E73344">
        <w:rPr>
          <w:rFonts w:ascii="Palatino Linotype" w:hAnsi="Palatino Linotype"/>
          <w:sz w:val="18"/>
          <w:szCs w:val="18"/>
        </w:rPr>
        <w:t xml:space="preserve">İnsan Hakları Komitesi, genel yorum No. 35 (2014), para. 27, ve görüş No. 30/2017, para. 58 ve 59. </w:t>
      </w:r>
    </w:p>
    <w:p w14:paraId="4DDB91F6" w14:textId="0CF5EDCA" w:rsidR="00FE17FC" w:rsidRPr="00E73344" w:rsidRDefault="00FE17FC" w:rsidP="00E73344">
      <w:pPr>
        <w:pStyle w:val="DipnotMetni"/>
        <w:ind w:left="567" w:hanging="567"/>
        <w:rPr>
          <w:rFonts w:ascii="Palatino Linotype" w:hAnsi="Palatino Linotype"/>
          <w:sz w:val="18"/>
          <w:szCs w:val="18"/>
        </w:rPr>
      </w:pPr>
    </w:p>
  </w:footnote>
  <w:footnote w:id="8">
    <w:p w14:paraId="15FA5A59" w14:textId="4A4434C9" w:rsidR="003973F0" w:rsidRPr="00E73344" w:rsidRDefault="003973F0" w:rsidP="00E73344">
      <w:pPr>
        <w:spacing w:after="0" w:line="240" w:lineRule="auto"/>
        <w:ind w:left="567" w:hanging="567"/>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E60611" w:rsidRPr="00E73344">
        <w:rPr>
          <w:rFonts w:ascii="Palatino Linotype" w:hAnsi="Palatino Linotype"/>
          <w:sz w:val="18"/>
          <w:szCs w:val="18"/>
        </w:rPr>
        <w:t xml:space="preserve">İnsan Hakları Komitesi, genel yorum No, 35 (2014), para. 29. </w:t>
      </w:r>
    </w:p>
  </w:footnote>
  <w:footnote w:id="9">
    <w:p w14:paraId="663EAD0D" w14:textId="2F722D64" w:rsidR="003973F0" w:rsidRPr="00E73344" w:rsidRDefault="003973F0" w:rsidP="00E73344">
      <w:pPr>
        <w:spacing w:after="0" w:line="240" w:lineRule="auto"/>
        <w:ind w:left="567" w:hanging="567"/>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E60611" w:rsidRPr="00E73344">
        <w:rPr>
          <w:rFonts w:ascii="Palatino Linotype" w:hAnsi="Palatino Linotype"/>
          <w:sz w:val="18"/>
          <w:szCs w:val="18"/>
        </w:rPr>
        <w:t>Görüşler No. 28/2014, para. 43; No. 49/2014, para. 23; No. 1/2020, para. 53; ve No. 8/2020, para. 54. Ayrıca bkz. İnsan Hakları Komitesi, genel yorum No. 35 (2014), para. 38; ve A/HRC/19/57, paragraflar 48-58.</w:t>
      </w:r>
    </w:p>
  </w:footnote>
  <w:footnote w:id="10">
    <w:p w14:paraId="48D34F09" w14:textId="6A2BDAB4" w:rsidR="003973F0" w:rsidRPr="00E73344" w:rsidRDefault="003973F0" w:rsidP="00E73344">
      <w:pPr>
        <w:pStyle w:val="DipnotMetni"/>
        <w:ind w:left="567" w:hanging="567"/>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E60611" w:rsidRPr="00E73344">
        <w:rPr>
          <w:rFonts w:ascii="Palatino Linotype" w:hAnsi="Palatino Linotype"/>
          <w:sz w:val="18"/>
          <w:szCs w:val="18"/>
        </w:rPr>
        <w:t>İnsan Hakları Komitesi, genel yorum No. 35 (2014), para. 33, ve CAT/C/GAB/CO/1,</w:t>
      </w:r>
    </w:p>
  </w:footnote>
  <w:footnote w:id="11">
    <w:p w14:paraId="60820E10" w14:textId="21420F5A" w:rsidR="00E60611" w:rsidRPr="00E73344" w:rsidRDefault="003973F0" w:rsidP="00E73344">
      <w:pPr>
        <w:spacing w:after="0" w:line="240" w:lineRule="auto"/>
        <w:ind w:left="567" w:hanging="567"/>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60611" w:rsidRPr="00E73344">
        <w:rPr>
          <w:rFonts w:ascii="Palatino Linotype" w:hAnsi="Palatino Linotype"/>
          <w:sz w:val="18"/>
          <w:szCs w:val="18"/>
        </w:rPr>
        <w:t xml:space="preserve"> </w:t>
      </w:r>
      <w:r w:rsidR="00E73344">
        <w:rPr>
          <w:rFonts w:ascii="Palatino Linotype" w:hAnsi="Palatino Linotype"/>
          <w:sz w:val="18"/>
          <w:szCs w:val="18"/>
        </w:rPr>
        <w:tab/>
      </w:r>
      <w:r w:rsidR="00E60611" w:rsidRPr="00E73344">
        <w:rPr>
          <w:rFonts w:ascii="Palatino Linotype" w:hAnsi="Palatino Linotype"/>
          <w:sz w:val="18"/>
          <w:szCs w:val="18"/>
        </w:rPr>
        <w:t xml:space="preserve">Özgürlüğünden Yoksun Bırakılan Herkesin Bir Mahkeme Önünde Dava Açma Hakkına İlişkin Çözüm Yolları ve Usuller Hakkında Birleşmiş Milletler Temel İlke ve Esasları, paragraf. 2 ve 3. </w:t>
      </w:r>
    </w:p>
    <w:p w14:paraId="26FA208B" w14:textId="78625BB8" w:rsidR="003973F0" w:rsidRPr="00E73344" w:rsidRDefault="003973F0" w:rsidP="00E73344">
      <w:pPr>
        <w:pStyle w:val="DipnotMetni"/>
        <w:ind w:left="567" w:hanging="567"/>
        <w:rPr>
          <w:rFonts w:ascii="Palatino Linotype" w:hAnsi="Palatino Linotype"/>
          <w:sz w:val="18"/>
          <w:szCs w:val="18"/>
        </w:rPr>
      </w:pPr>
    </w:p>
  </w:footnote>
  <w:footnote w:id="12">
    <w:p w14:paraId="1E858FE7" w14:textId="38DE5389" w:rsidR="00E60611" w:rsidRPr="00E73344" w:rsidRDefault="00E60611"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E73344" w:rsidRPr="00E73344">
        <w:rPr>
          <w:rFonts w:ascii="Palatino Linotype" w:hAnsi="Palatino Linotype"/>
          <w:sz w:val="18"/>
          <w:szCs w:val="18"/>
        </w:rPr>
        <w:t xml:space="preserve">Mandela Kuralları Kural 61 (1); Herhangi Bir Şekilde Tutulan veya Hapsedilen Tüm Kişilerin Korunmasına İlişkin İlkeler Bütünü, ilke 18; A/HRC/30/37, kılavuz 8. </w:t>
      </w:r>
    </w:p>
  </w:footnote>
  <w:footnote w:id="13">
    <w:p w14:paraId="33047D9C" w14:textId="57C4501B" w:rsidR="00E60611" w:rsidRPr="00E73344" w:rsidRDefault="00E60611"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00E73344">
        <w:rPr>
          <w:rFonts w:ascii="Palatino Linotype" w:hAnsi="Palatino Linotype"/>
          <w:sz w:val="18"/>
          <w:szCs w:val="18"/>
        </w:rPr>
        <w:tab/>
      </w:r>
      <w:r w:rsidR="00E73344" w:rsidRPr="00E73344">
        <w:rPr>
          <w:rFonts w:ascii="Palatino Linotype" w:hAnsi="Palatino Linotype"/>
          <w:sz w:val="18"/>
          <w:szCs w:val="18"/>
        </w:rPr>
        <w:t xml:space="preserve">İnsan Hakları Komitesi, genel yorum No. 32 (2007), para. 34. 14Bkz. 78/2019 sayılı, 29/2020 sayılı, 67/2020 sayılı ve 77/2020 sayılı görüşler. </w:t>
      </w:r>
    </w:p>
  </w:footnote>
  <w:footnote w:id="14">
    <w:p w14:paraId="656F049F" w14:textId="4E60609E" w:rsidR="00E73344" w:rsidRPr="00E73344" w:rsidRDefault="00E73344" w:rsidP="00E73344">
      <w:pPr>
        <w:pStyle w:val="DipnotMetni"/>
        <w:ind w:left="567" w:hanging="567"/>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Pr>
          <w:rFonts w:ascii="Palatino Linotype" w:hAnsi="Palatino Linotype"/>
          <w:sz w:val="18"/>
          <w:szCs w:val="18"/>
        </w:rPr>
        <w:tab/>
      </w:r>
      <w:r w:rsidRPr="00E73344">
        <w:rPr>
          <w:rFonts w:ascii="Palatino Linotype" w:hAnsi="Palatino Linotype" w:cs="TimesNewRomanPSMT"/>
          <w:kern w:val="0"/>
          <w:sz w:val="18"/>
          <w:szCs w:val="18"/>
        </w:rPr>
        <w:t>Bkz. 78/2019 sayılı, 29/2020 sayılı, 67/2020 sayılı ve 77/2020 sayılı görüşler.</w:t>
      </w:r>
    </w:p>
  </w:footnote>
  <w:footnote w:id="15">
    <w:p w14:paraId="0C6C44FC" w14:textId="626765AA" w:rsidR="00E73344" w:rsidRPr="00E73344" w:rsidRDefault="00E73344" w:rsidP="00E73344">
      <w:pPr>
        <w:pStyle w:val="DipnotMetni"/>
        <w:ind w:left="567" w:hanging="567"/>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Pr>
          <w:rFonts w:ascii="Palatino Linotype" w:hAnsi="Palatino Linotype"/>
          <w:sz w:val="18"/>
          <w:szCs w:val="18"/>
        </w:rPr>
        <w:tab/>
      </w:r>
      <w:r w:rsidRPr="00E73344">
        <w:rPr>
          <w:rFonts w:ascii="Palatino Linotype" w:hAnsi="Palatino Linotype" w:cs="TimesNewRomanPSMT"/>
          <w:kern w:val="0"/>
          <w:sz w:val="18"/>
          <w:szCs w:val="18"/>
        </w:rPr>
        <w:t>İnsan Hakları Komitesi, genel yorum No. 35 (2014), para. 37.</w:t>
      </w:r>
    </w:p>
  </w:footnote>
  <w:footnote w:id="16">
    <w:p w14:paraId="5047E2F5" w14:textId="58B248B1" w:rsidR="00E73344" w:rsidRPr="00E73344" w:rsidRDefault="00E73344" w:rsidP="00E73344">
      <w:pPr>
        <w:spacing w:after="0" w:line="240" w:lineRule="auto"/>
        <w:ind w:left="567" w:hanging="567"/>
        <w:jc w:val="both"/>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Pr="00E73344">
        <w:rPr>
          <w:rFonts w:ascii="Palatino Linotype" w:hAnsi="Palatino Linotype"/>
          <w:sz w:val="18"/>
          <w:szCs w:val="18"/>
        </w:rPr>
        <w:tab/>
        <w:t xml:space="preserve">Bkz. örneğin, görüş No. 47/2012, para. 22. </w:t>
      </w:r>
    </w:p>
    <w:p w14:paraId="0488BB33" w14:textId="70DAB0D6" w:rsidR="00E73344" w:rsidRPr="00E73344" w:rsidRDefault="00E73344" w:rsidP="00E73344">
      <w:pPr>
        <w:pStyle w:val="DipnotMetni"/>
        <w:ind w:left="567" w:hanging="567"/>
        <w:rPr>
          <w:rFonts w:ascii="Palatino Linotype" w:hAnsi="Palatino Linotype"/>
          <w:sz w:val="18"/>
          <w:szCs w:val="18"/>
        </w:rPr>
      </w:pPr>
    </w:p>
  </w:footnote>
  <w:footnote w:id="17">
    <w:p w14:paraId="07FFC668" w14:textId="4A9B9999" w:rsidR="00E73344" w:rsidRPr="00E73344" w:rsidRDefault="00E73344" w:rsidP="00E73344">
      <w:pPr>
        <w:pStyle w:val="DipnotMetni"/>
        <w:ind w:left="567" w:hanging="567"/>
        <w:rPr>
          <w:rFonts w:ascii="Palatino Linotype" w:hAnsi="Palatino Linotype"/>
          <w:sz w:val="18"/>
          <w:szCs w:val="18"/>
        </w:rPr>
      </w:pPr>
      <w:r w:rsidRPr="00E73344">
        <w:rPr>
          <w:rStyle w:val="DipnotBavurusu"/>
          <w:rFonts w:ascii="Palatino Linotype" w:hAnsi="Palatino Linotype"/>
          <w:sz w:val="18"/>
          <w:szCs w:val="18"/>
          <w:vertAlign w:val="baseline"/>
        </w:rPr>
        <w:footnoteRef/>
      </w:r>
      <w:r w:rsidRPr="00E73344">
        <w:rPr>
          <w:rFonts w:ascii="Palatino Linotype" w:hAnsi="Palatino Linotype"/>
          <w:sz w:val="18"/>
          <w:szCs w:val="18"/>
        </w:rPr>
        <w:t xml:space="preserve"> </w:t>
      </w:r>
      <w:r w:rsidRPr="00E73344">
        <w:rPr>
          <w:rFonts w:ascii="Palatino Linotype" w:hAnsi="Palatino Linotype"/>
          <w:sz w:val="18"/>
          <w:szCs w:val="18"/>
        </w:rPr>
        <w:tab/>
      </w:r>
      <w:r w:rsidRPr="00E73344">
        <w:rPr>
          <w:rFonts w:ascii="Palatino Linotype" w:hAnsi="Palatino Linotype" w:cs="TimesNewRomanPSMT"/>
          <w:kern w:val="0"/>
          <w:sz w:val="18"/>
          <w:szCs w:val="18"/>
        </w:rPr>
        <w:t>İnsan Hakları Konseyi kararı 51/8, para. 6 ve 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1FB1"/>
    <w:rsid w:val="000E273C"/>
    <w:rsid w:val="003973F0"/>
    <w:rsid w:val="00420AE7"/>
    <w:rsid w:val="005013D4"/>
    <w:rsid w:val="00565963"/>
    <w:rsid w:val="005B6A6E"/>
    <w:rsid w:val="00607F1E"/>
    <w:rsid w:val="0067093D"/>
    <w:rsid w:val="0076044D"/>
    <w:rsid w:val="00903B9A"/>
    <w:rsid w:val="00935138"/>
    <w:rsid w:val="00A9305B"/>
    <w:rsid w:val="00C62450"/>
    <w:rsid w:val="00C93FE7"/>
    <w:rsid w:val="00D14FFE"/>
    <w:rsid w:val="00DD1FB1"/>
    <w:rsid w:val="00E60611"/>
    <w:rsid w:val="00E73344"/>
    <w:rsid w:val="00EC4801"/>
    <w:rsid w:val="00EE1DD7"/>
    <w:rsid w:val="00F20A8F"/>
    <w:rsid w:val="00FA071B"/>
    <w:rsid w:val="00FA15AC"/>
    <w:rsid w:val="00FE17FC"/>
    <w:rsid w:val="00FE71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AFD6"/>
  <w15:docId w15:val="{9B581894-6ED5-4836-BF2D-E8CC1FD8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eltme">
    <w:name w:val="Revision"/>
    <w:hidden/>
    <w:uiPriority w:val="99"/>
    <w:semiHidden/>
    <w:rsid w:val="000E273C"/>
    <w:pPr>
      <w:spacing w:after="0" w:line="240" w:lineRule="auto"/>
    </w:pPr>
  </w:style>
  <w:style w:type="paragraph" w:styleId="DipnotMetni">
    <w:name w:val="footnote text"/>
    <w:basedOn w:val="Normal"/>
    <w:link w:val="DipnotMetniChar"/>
    <w:uiPriority w:val="99"/>
    <w:semiHidden/>
    <w:unhideWhenUsed/>
    <w:rsid w:val="00FA15A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A15AC"/>
    <w:rPr>
      <w:sz w:val="20"/>
      <w:szCs w:val="20"/>
    </w:rPr>
  </w:style>
  <w:style w:type="character" w:styleId="DipnotBavurusu">
    <w:name w:val="footnote reference"/>
    <w:basedOn w:val="VarsaylanParagrafYazTipi"/>
    <w:uiPriority w:val="99"/>
    <w:semiHidden/>
    <w:unhideWhenUsed/>
    <w:rsid w:val="00FA15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742C5-A6C5-4737-8FEA-AA6B74F4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13</Pages>
  <Words>4799</Words>
  <Characters>27359</Characters>
  <Application>Microsoft Office Word</Application>
  <DocSecurity>0</DocSecurity>
  <Lines>227</Lines>
  <Paragraphs>64</Paragraphs>
  <ScaleCrop>false</ScaleCrop>
  <HeadingPairs>
    <vt:vector size="2" baseType="variant">
      <vt:variant>
        <vt:lpstr>Konu Başlığı</vt:lpstr>
      </vt:variant>
      <vt:variant>
        <vt:i4>1</vt:i4>
      </vt:variant>
    </vt:vector>
  </HeadingPairs>
  <TitlesOfParts>
    <vt:vector size="1" baseType="lpstr">
      <vt:lpstr>A/HRC/WGAD/2023/66</vt:lpstr>
    </vt:vector>
  </TitlesOfParts>
  <Company/>
  <LinksUpToDate>false</LinksUpToDate>
  <CharactersWithSpaces>32094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A/HRC/WGAD/2023/66</dc:title>
  <dc:creator>Apache POI</dc:creator>
  <cp:lastModifiedBy>ufuk yesil</cp:lastModifiedBy>
  <cp:revision>8</cp:revision>
  <dcterms:created xsi:type="dcterms:W3CDTF">2024-03-03T18:13:00Z</dcterms:created>
  <dcterms:modified xsi:type="dcterms:W3CDTF">2024-03-09T17:23:00Z</dcterms:modified>
</cp:coreProperties>
</file>